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A35" w:rsidRPr="000E5A35" w:rsidRDefault="000E5A35" w:rsidP="000E5A35">
      <w:pPr>
        <w:pStyle w:val="Default"/>
        <w:rPr>
          <w:rFonts w:ascii="Helvetica" w:hAnsi="Helvetica"/>
        </w:rPr>
      </w:pPr>
    </w:p>
    <w:p w:rsidR="000E5A35" w:rsidRPr="000E5A35" w:rsidRDefault="000E5A35" w:rsidP="000E5A35">
      <w:pPr>
        <w:pStyle w:val="Default"/>
        <w:rPr>
          <w:rFonts w:ascii="Helvetica" w:hAnsi="Helvetica"/>
        </w:rPr>
      </w:pPr>
      <w:r w:rsidRPr="000E5A35">
        <w:rPr>
          <w:rFonts w:ascii="Helvetica" w:hAnsi="Helvetica"/>
        </w:rPr>
        <w:t xml:space="preserve">July </w:t>
      </w:r>
      <w:r w:rsidR="001656D4">
        <w:rPr>
          <w:rFonts w:ascii="Helvetica" w:hAnsi="Helvetica"/>
        </w:rPr>
        <w:t>31</w:t>
      </w:r>
      <w:r w:rsidRPr="000E5A35">
        <w:rPr>
          <w:rFonts w:ascii="Helvetica" w:hAnsi="Helvetica"/>
        </w:rPr>
        <w:t xml:space="preserve">, 2020 </w:t>
      </w:r>
    </w:p>
    <w:p w:rsidR="000E5A35" w:rsidRPr="000E5A35" w:rsidRDefault="000E5A35" w:rsidP="000E5A35">
      <w:pPr>
        <w:pStyle w:val="Default"/>
        <w:rPr>
          <w:rFonts w:ascii="Helvetica" w:hAnsi="Helvetica"/>
        </w:rPr>
      </w:pPr>
      <w:r w:rsidRPr="000E5A35">
        <w:rPr>
          <w:rFonts w:ascii="Helvetica" w:hAnsi="Helvetica"/>
        </w:rPr>
        <w:t xml:space="preserve">Federal Housing Finance Authority </w:t>
      </w:r>
    </w:p>
    <w:p w:rsidR="000E5A35" w:rsidRPr="000E5A35" w:rsidRDefault="000E5A35" w:rsidP="000E5A35">
      <w:pPr>
        <w:pStyle w:val="Default"/>
        <w:rPr>
          <w:rFonts w:ascii="Helvetica" w:hAnsi="Helvetica"/>
        </w:rPr>
      </w:pPr>
      <w:r w:rsidRPr="000E5A35">
        <w:rPr>
          <w:rFonts w:ascii="Helvetica" w:hAnsi="Helvetica"/>
        </w:rPr>
        <w:t xml:space="preserve">Eighth Floor </w:t>
      </w:r>
    </w:p>
    <w:p w:rsidR="000E5A35" w:rsidRPr="000E5A35" w:rsidRDefault="000E5A35" w:rsidP="000E5A35">
      <w:pPr>
        <w:pStyle w:val="Default"/>
        <w:rPr>
          <w:rFonts w:ascii="Helvetica" w:hAnsi="Helvetica"/>
        </w:rPr>
      </w:pPr>
      <w:r w:rsidRPr="000E5A35">
        <w:rPr>
          <w:rFonts w:ascii="Helvetica" w:hAnsi="Helvetica"/>
        </w:rPr>
        <w:t xml:space="preserve">400 Seventh Street, SW </w:t>
      </w:r>
    </w:p>
    <w:p w:rsidR="000E5A35" w:rsidRPr="000E5A35" w:rsidRDefault="000E5A35" w:rsidP="000E5A35">
      <w:pPr>
        <w:pStyle w:val="Default"/>
        <w:rPr>
          <w:rFonts w:ascii="Helvetica" w:hAnsi="Helvetica"/>
        </w:rPr>
      </w:pPr>
      <w:r w:rsidRPr="000E5A35">
        <w:rPr>
          <w:rFonts w:ascii="Helvetica" w:hAnsi="Helvetica"/>
        </w:rPr>
        <w:t xml:space="preserve">Washington, DC 20219 </w:t>
      </w:r>
    </w:p>
    <w:p w:rsidR="00D151C6" w:rsidRDefault="000E5A35" w:rsidP="000E5A35">
      <w:pPr>
        <w:rPr>
          <w:rFonts w:ascii="Helvetica" w:hAnsi="Helvetica"/>
        </w:rPr>
      </w:pPr>
      <w:r w:rsidRPr="000E5A35">
        <w:rPr>
          <w:rFonts w:ascii="Helvetica" w:hAnsi="Helvetica"/>
        </w:rPr>
        <w:t>Re: RIN-2590-AA95</w:t>
      </w:r>
    </w:p>
    <w:p w:rsidR="000E5A35" w:rsidRDefault="000E5A35" w:rsidP="000E5A35">
      <w:pPr>
        <w:rPr>
          <w:rFonts w:ascii="Helvetica" w:hAnsi="Helvetica"/>
        </w:rPr>
      </w:pPr>
    </w:p>
    <w:p w:rsidR="000E5A35" w:rsidRDefault="000E5A35" w:rsidP="000E5A35">
      <w:pPr>
        <w:rPr>
          <w:rFonts w:ascii="Helvetica" w:hAnsi="Helvetica"/>
        </w:rPr>
      </w:pPr>
      <w:r>
        <w:rPr>
          <w:rFonts w:ascii="Helvetica" w:hAnsi="Helvetica"/>
        </w:rPr>
        <w:t>Ladies and Gentlemen:</w:t>
      </w:r>
    </w:p>
    <w:p w:rsidR="000E5A35" w:rsidRDefault="000E5A35" w:rsidP="000E5A35">
      <w:pPr>
        <w:rPr>
          <w:rFonts w:ascii="Helvetica" w:hAnsi="Helvetica"/>
        </w:rPr>
      </w:pPr>
    </w:p>
    <w:p w:rsidR="000E5A35" w:rsidRDefault="000E5A35" w:rsidP="000E5A35">
      <w:pPr>
        <w:rPr>
          <w:rFonts w:ascii="Helvetica" w:hAnsi="Helvetica"/>
        </w:rPr>
      </w:pPr>
      <w:r w:rsidRPr="000E5A35">
        <w:rPr>
          <w:rFonts w:ascii="Helvetica" w:hAnsi="Helvetica"/>
        </w:rPr>
        <w:t xml:space="preserve">My name is Christian S. </w:t>
      </w:r>
      <w:proofErr w:type="spellStart"/>
      <w:r w:rsidRPr="000E5A35">
        <w:rPr>
          <w:rFonts w:ascii="Helvetica" w:hAnsi="Helvetica"/>
        </w:rPr>
        <w:t>Herzeca</w:t>
      </w:r>
      <w:proofErr w:type="spellEnd"/>
      <w:r w:rsidRPr="000E5A35">
        <w:rPr>
          <w:rFonts w:ascii="Helvetica" w:hAnsi="Helvetica"/>
        </w:rPr>
        <w:t>.  I am a corporate finance and securities attorney with substantial expertise and experience in equity underwritings and other capital markets transactions.  I am now retired from the active practice of law, and I own shares of a GSE junior preferred stock.</w:t>
      </w:r>
    </w:p>
    <w:p w:rsidR="000E5A35" w:rsidRDefault="000E5A35" w:rsidP="000E5A35">
      <w:pPr>
        <w:rPr>
          <w:rFonts w:ascii="Helvetica" w:hAnsi="Helvetica"/>
        </w:rPr>
      </w:pPr>
    </w:p>
    <w:p w:rsidR="000E5A35" w:rsidRDefault="000E5A35" w:rsidP="000E5A35">
      <w:pPr>
        <w:rPr>
          <w:rFonts w:ascii="Helvetica" w:hAnsi="Helvetica"/>
        </w:rPr>
      </w:pPr>
      <w:r>
        <w:rPr>
          <w:rFonts w:ascii="Helvetica" w:hAnsi="Helvetica"/>
        </w:rPr>
        <w:t xml:space="preserve">I have previously submitted comments to FHFA regarding </w:t>
      </w:r>
      <w:r w:rsidRPr="000E5A35">
        <w:rPr>
          <w:rFonts w:ascii="Helvetica" w:hAnsi="Helvetica"/>
        </w:rPr>
        <w:t>RIN-2590-AA95</w:t>
      </w:r>
      <w:r>
        <w:rPr>
          <w:rFonts w:ascii="Helvetica" w:hAnsi="Helvetica"/>
        </w:rPr>
        <w:t xml:space="preserve">, addressing principally Questions 26 and 27.  See </w:t>
      </w:r>
      <w:hyperlink r:id="rId5" w:history="1">
        <w:r w:rsidRPr="00D42A85">
          <w:rPr>
            <w:rStyle w:val="Hyperlink"/>
            <w:rFonts w:ascii="Helvetica" w:hAnsi="Helvetica"/>
          </w:rPr>
          <w:t>https://www.fhfa.gov//SupervisionRegulation/Rules/Pages/Comment-Detail.aspx?CommentId=15531</w:t>
        </w:r>
      </w:hyperlink>
    </w:p>
    <w:p w:rsidR="000E5A35" w:rsidRDefault="000E5A35" w:rsidP="000E5A35">
      <w:pPr>
        <w:rPr>
          <w:rFonts w:ascii="Helvetica" w:hAnsi="Helvetica"/>
        </w:rPr>
      </w:pPr>
    </w:p>
    <w:p w:rsidR="000E5A35" w:rsidRDefault="000E5A35" w:rsidP="000E5A35">
      <w:pPr>
        <w:rPr>
          <w:rFonts w:ascii="Helvetica" w:hAnsi="Helvetica"/>
          <w:bCs/>
          <w:i/>
          <w:iCs/>
        </w:rPr>
      </w:pPr>
      <w:r>
        <w:rPr>
          <w:rFonts w:ascii="Helvetica" w:hAnsi="Helvetica"/>
        </w:rPr>
        <w:t xml:space="preserve">I would now wish to </w:t>
      </w:r>
      <w:r w:rsidR="009E0605">
        <w:rPr>
          <w:rFonts w:ascii="Helvetica" w:hAnsi="Helvetica"/>
        </w:rPr>
        <w:t xml:space="preserve">submit this additional comment to </w:t>
      </w:r>
      <w:r>
        <w:rPr>
          <w:rFonts w:ascii="Helvetica" w:hAnsi="Helvetica"/>
        </w:rPr>
        <w:t>address Question 8: “</w:t>
      </w:r>
      <w:r w:rsidRPr="000E5A35">
        <w:rPr>
          <w:rFonts w:ascii="Helvetica" w:hAnsi="Helvetica"/>
          <w:bCs/>
          <w:i/>
          <w:iCs/>
        </w:rPr>
        <w:t>Alternatively, should the enforcement of the risk-based capital requirements during the implementation of a capital restoration plan be tailored through a consent order or other similar regulatory arrangement, and if so how?</w:t>
      </w:r>
      <w:r>
        <w:rPr>
          <w:rFonts w:ascii="Helvetica" w:hAnsi="Helvetica"/>
          <w:bCs/>
          <w:i/>
          <w:iCs/>
        </w:rPr>
        <w:t>”</w:t>
      </w:r>
    </w:p>
    <w:p w:rsidR="000E5A35" w:rsidRDefault="000E5A35" w:rsidP="000E5A35">
      <w:pPr>
        <w:rPr>
          <w:rFonts w:ascii="Helvetica" w:hAnsi="Helvetica"/>
          <w:bCs/>
          <w:i/>
          <w:iCs/>
        </w:rPr>
      </w:pPr>
    </w:p>
    <w:p w:rsidR="000E5A35" w:rsidRDefault="000E5A35" w:rsidP="000E5A35">
      <w:pPr>
        <w:rPr>
          <w:rFonts w:ascii="Helvetica" w:hAnsi="Helvetica"/>
          <w:bCs/>
          <w:iCs/>
        </w:rPr>
      </w:pPr>
      <w:r>
        <w:rPr>
          <w:rFonts w:ascii="Helvetica" w:hAnsi="Helvetica"/>
          <w:bCs/>
          <w:iCs/>
        </w:rPr>
        <w:t xml:space="preserve">I will answer this question as it relates to the </w:t>
      </w:r>
      <w:proofErr w:type="spellStart"/>
      <w:r>
        <w:rPr>
          <w:rFonts w:ascii="Helvetica" w:hAnsi="Helvetica"/>
          <w:bCs/>
          <w:iCs/>
        </w:rPr>
        <w:t>financeability</w:t>
      </w:r>
      <w:proofErr w:type="spellEnd"/>
      <w:r>
        <w:rPr>
          <w:rFonts w:ascii="Helvetica" w:hAnsi="Helvetica"/>
          <w:bCs/>
          <w:iCs/>
        </w:rPr>
        <w:t xml:space="preserve"> of the proposed capital rule…</w:t>
      </w:r>
      <w:r w:rsidRPr="000E5A35">
        <w:rPr>
          <w:rFonts w:ascii="Arial" w:eastAsia="Times New Roman" w:hAnsi="Arial" w:cs="Arial"/>
          <w:color w:val="404040"/>
          <w:sz w:val="20"/>
          <w:szCs w:val="20"/>
        </w:rPr>
        <w:t xml:space="preserve"> </w:t>
      </w:r>
      <w:r w:rsidRPr="000E5A35">
        <w:rPr>
          <w:rFonts w:ascii="Helvetica" w:hAnsi="Helvetica"/>
          <w:bCs/>
          <w:iCs/>
        </w:rPr>
        <w:t>the GSEs’ ability to execute the substantial capital raising transactions that will be required in order to satisfy this capital standard.</w:t>
      </w:r>
    </w:p>
    <w:p w:rsidR="000E5A35" w:rsidRDefault="000E5A35" w:rsidP="000E5A35">
      <w:pPr>
        <w:rPr>
          <w:rFonts w:ascii="Helvetica" w:hAnsi="Helvetica"/>
          <w:bCs/>
          <w:iCs/>
        </w:rPr>
      </w:pPr>
    </w:p>
    <w:p w:rsidR="000E5A35" w:rsidRDefault="000E5A35" w:rsidP="000E5A35">
      <w:pPr>
        <w:rPr>
          <w:rFonts w:ascii="Helvetica" w:hAnsi="Helvetica"/>
          <w:bCs/>
          <w:iCs/>
        </w:rPr>
      </w:pPr>
      <w:r>
        <w:rPr>
          <w:rFonts w:ascii="Helvetica" w:hAnsi="Helvetica"/>
          <w:bCs/>
          <w:iCs/>
        </w:rPr>
        <w:t xml:space="preserve">In order to raise the substantial equity capital required to satisfy </w:t>
      </w:r>
      <w:r w:rsidR="00155BC0">
        <w:rPr>
          <w:rFonts w:ascii="Helvetica" w:hAnsi="Helvetica"/>
          <w:bCs/>
          <w:iCs/>
        </w:rPr>
        <w:t>FHFA’s</w:t>
      </w:r>
      <w:r>
        <w:rPr>
          <w:rFonts w:ascii="Helvetica" w:hAnsi="Helvetica"/>
          <w:bCs/>
          <w:iCs/>
        </w:rPr>
        <w:t xml:space="preserve"> proposed rule’s capital standards, the capital market must understand the legal framework under which </w:t>
      </w:r>
      <w:r w:rsidR="00AC6BF5">
        <w:rPr>
          <w:rFonts w:ascii="Helvetica" w:hAnsi="Helvetica"/>
          <w:bCs/>
          <w:iCs/>
        </w:rPr>
        <w:t xml:space="preserve">the GSEs are raising </w:t>
      </w:r>
      <w:r>
        <w:rPr>
          <w:rFonts w:ascii="Helvetica" w:hAnsi="Helvetica"/>
          <w:bCs/>
          <w:iCs/>
        </w:rPr>
        <w:t>this capital, and this legal framework must be conducive to that capital raising.</w:t>
      </w:r>
    </w:p>
    <w:p w:rsidR="000E5A35" w:rsidRDefault="000E5A35" w:rsidP="000E5A35">
      <w:pPr>
        <w:rPr>
          <w:rFonts w:ascii="Helvetica" w:hAnsi="Helvetica"/>
          <w:bCs/>
          <w:iCs/>
        </w:rPr>
      </w:pPr>
    </w:p>
    <w:p w:rsidR="000E5A35" w:rsidRDefault="000E5A35" w:rsidP="000E5A35">
      <w:pPr>
        <w:rPr>
          <w:rFonts w:ascii="Helvetica" w:hAnsi="Helvetica"/>
          <w:bCs/>
          <w:iCs/>
        </w:rPr>
      </w:pPr>
      <w:r>
        <w:rPr>
          <w:rFonts w:ascii="Helvetica" w:hAnsi="Helvetica"/>
          <w:bCs/>
          <w:iCs/>
        </w:rPr>
        <w:t>Th</w:t>
      </w:r>
      <w:r w:rsidR="00237CA9">
        <w:rPr>
          <w:rFonts w:ascii="Helvetica" w:hAnsi="Helvetica"/>
          <w:bCs/>
          <w:iCs/>
        </w:rPr>
        <w:t>ese conditions do</w:t>
      </w:r>
      <w:r>
        <w:rPr>
          <w:rFonts w:ascii="Helvetica" w:hAnsi="Helvetica"/>
          <w:bCs/>
          <w:iCs/>
        </w:rPr>
        <w:t xml:space="preserve"> not exist currently because there is </w:t>
      </w:r>
      <w:proofErr w:type="spellStart"/>
      <w:r w:rsidR="00AC6BF5">
        <w:rPr>
          <w:rFonts w:ascii="Helvetica" w:hAnsi="Helvetica"/>
          <w:bCs/>
          <w:iCs/>
        </w:rPr>
        <w:t>i</w:t>
      </w:r>
      <w:proofErr w:type="spellEnd"/>
      <w:r w:rsidR="00AC6BF5">
        <w:rPr>
          <w:rFonts w:ascii="Helvetica" w:hAnsi="Helvetica"/>
          <w:bCs/>
          <w:iCs/>
        </w:rPr>
        <w:t xml:space="preserve">) </w:t>
      </w:r>
      <w:r w:rsidR="00237CA9">
        <w:rPr>
          <w:rFonts w:ascii="Helvetica" w:hAnsi="Helvetica"/>
          <w:bCs/>
          <w:iCs/>
        </w:rPr>
        <w:t xml:space="preserve">complete </w:t>
      </w:r>
      <w:r>
        <w:rPr>
          <w:rFonts w:ascii="Helvetica" w:hAnsi="Helvetica"/>
          <w:bCs/>
          <w:iCs/>
        </w:rPr>
        <w:t xml:space="preserve">legal uncertainty regarding the powers of FHFA, as conservator, </w:t>
      </w:r>
      <w:r w:rsidR="00BC7C8D">
        <w:rPr>
          <w:rFonts w:ascii="Helvetica" w:hAnsi="Helvetica"/>
          <w:bCs/>
          <w:iCs/>
        </w:rPr>
        <w:t xml:space="preserve">and this </w:t>
      </w:r>
      <w:r w:rsidR="00AC6BF5">
        <w:rPr>
          <w:rFonts w:ascii="Helvetica" w:hAnsi="Helvetica"/>
          <w:bCs/>
          <w:iCs/>
        </w:rPr>
        <w:t xml:space="preserve">ii) this </w:t>
      </w:r>
      <w:r w:rsidR="00BC7C8D">
        <w:rPr>
          <w:rFonts w:ascii="Helvetica" w:hAnsi="Helvetica"/>
          <w:bCs/>
          <w:iCs/>
        </w:rPr>
        <w:t>legal uncertainty has been exacerbated by FHFA</w:t>
      </w:r>
      <w:r w:rsidR="00237CA9">
        <w:rPr>
          <w:rFonts w:ascii="Helvetica" w:hAnsi="Helvetica"/>
          <w:bCs/>
          <w:iCs/>
        </w:rPr>
        <w:t>’s own actions</w:t>
      </w:r>
      <w:r w:rsidR="00212BD2">
        <w:rPr>
          <w:rFonts w:ascii="Helvetica" w:hAnsi="Helvetica"/>
          <w:bCs/>
          <w:iCs/>
        </w:rPr>
        <w:t>,</w:t>
      </w:r>
      <w:r w:rsidR="00AC6BF5">
        <w:rPr>
          <w:rFonts w:ascii="Helvetica" w:hAnsi="Helvetica"/>
          <w:bCs/>
          <w:iCs/>
        </w:rPr>
        <w:t xml:space="preserve"> </w:t>
      </w:r>
      <w:r w:rsidR="00212BD2">
        <w:rPr>
          <w:rFonts w:ascii="Helvetica" w:hAnsi="Helvetica"/>
          <w:bCs/>
          <w:iCs/>
        </w:rPr>
        <w:t>asserting a legal position that is</w:t>
      </w:r>
      <w:r w:rsidR="00AC6BF5">
        <w:rPr>
          <w:rFonts w:ascii="Helvetica" w:hAnsi="Helvetica"/>
          <w:bCs/>
          <w:iCs/>
        </w:rPr>
        <w:t xml:space="preserve"> antagonistic to </w:t>
      </w:r>
      <w:r w:rsidR="00212BD2">
        <w:rPr>
          <w:rFonts w:ascii="Helvetica" w:hAnsi="Helvetica"/>
          <w:bCs/>
          <w:iCs/>
        </w:rPr>
        <w:t>any</w:t>
      </w:r>
      <w:r w:rsidR="00C4302C">
        <w:rPr>
          <w:rFonts w:ascii="Helvetica" w:hAnsi="Helvetica"/>
          <w:bCs/>
          <w:iCs/>
        </w:rPr>
        <w:t xml:space="preserve"> capital raise</w:t>
      </w:r>
      <w:r w:rsidR="00BC7C8D">
        <w:rPr>
          <w:rFonts w:ascii="Helvetica" w:hAnsi="Helvetica"/>
          <w:bCs/>
          <w:iCs/>
        </w:rPr>
        <w:t>.</w:t>
      </w:r>
    </w:p>
    <w:p w:rsidR="00BC7C8D" w:rsidRDefault="00BC7C8D" w:rsidP="000E5A35">
      <w:pPr>
        <w:rPr>
          <w:rFonts w:ascii="Helvetica" w:hAnsi="Helvetica"/>
          <w:bCs/>
          <w:iCs/>
        </w:rPr>
      </w:pPr>
    </w:p>
    <w:p w:rsidR="00BC7C8D" w:rsidRDefault="00BC7C8D" w:rsidP="000E5A35">
      <w:pPr>
        <w:rPr>
          <w:rFonts w:ascii="Helvetica" w:hAnsi="Helvetica"/>
          <w:bCs/>
          <w:iCs/>
        </w:rPr>
      </w:pPr>
      <w:r>
        <w:rPr>
          <w:rFonts w:ascii="Helvetica" w:hAnsi="Helvetica"/>
          <w:bCs/>
          <w:iCs/>
        </w:rPr>
        <w:t xml:space="preserve">FHFA </w:t>
      </w:r>
      <w:r w:rsidR="00237CA9">
        <w:rPr>
          <w:rFonts w:ascii="Helvetica" w:hAnsi="Helvetica"/>
          <w:bCs/>
          <w:iCs/>
        </w:rPr>
        <w:t>wa</w:t>
      </w:r>
      <w:r>
        <w:rPr>
          <w:rFonts w:ascii="Helvetica" w:hAnsi="Helvetica"/>
          <w:bCs/>
          <w:iCs/>
        </w:rPr>
        <w:t xml:space="preserve">s a petitioner for </w:t>
      </w:r>
      <w:r w:rsidR="00237CA9">
        <w:rPr>
          <w:rFonts w:ascii="Helvetica" w:hAnsi="Helvetica"/>
          <w:bCs/>
          <w:iCs/>
        </w:rPr>
        <w:t xml:space="preserve">a writ </w:t>
      </w:r>
      <w:r>
        <w:rPr>
          <w:rFonts w:ascii="Helvetica" w:hAnsi="Helvetica"/>
          <w:bCs/>
          <w:iCs/>
        </w:rPr>
        <w:t xml:space="preserve">certiorari before the Supreme Court of the United States </w:t>
      </w:r>
      <w:r w:rsidR="00237CA9">
        <w:rPr>
          <w:rFonts w:ascii="Helvetica" w:hAnsi="Helvetica"/>
          <w:bCs/>
          <w:iCs/>
        </w:rPr>
        <w:t xml:space="preserve">seeking to overturn </w:t>
      </w:r>
      <w:r>
        <w:rPr>
          <w:rFonts w:ascii="Helvetica" w:hAnsi="Helvetica"/>
          <w:bCs/>
          <w:iCs/>
        </w:rPr>
        <w:t>the Collins APA decision of the 5</w:t>
      </w:r>
      <w:r w:rsidRPr="00BC7C8D">
        <w:rPr>
          <w:rFonts w:ascii="Helvetica" w:hAnsi="Helvetica"/>
          <w:bCs/>
          <w:iCs/>
          <w:vertAlign w:val="superscript"/>
        </w:rPr>
        <w:t>th</w:t>
      </w:r>
      <w:r>
        <w:rPr>
          <w:rFonts w:ascii="Helvetica" w:hAnsi="Helvetica"/>
          <w:bCs/>
          <w:iCs/>
        </w:rPr>
        <w:t xml:space="preserve"> Circuit.  See </w:t>
      </w:r>
      <w:hyperlink r:id="rId6" w:history="1">
        <w:r w:rsidRPr="00D42A85">
          <w:rPr>
            <w:rStyle w:val="Hyperlink"/>
            <w:rFonts w:ascii="Helvetica" w:hAnsi="Helvetica"/>
            <w:bCs/>
            <w:iCs/>
          </w:rPr>
          <w:t>https://www.supremecourt.gov/DocketPDF/19/19-563/120380/20191025201313249_Mnuchin%20FINAL.pdf</w:t>
        </w:r>
      </w:hyperlink>
    </w:p>
    <w:p w:rsidR="00BC7C8D" w:rsidRDefault="00BC7C8D" w:rsidP="000E5A35">
      <w:pPr>
        <w:rPr>
          <w:rFonts w:ascii="Helvetica" w:hAnsi="Helvetica"/>
          <w:bCs/>
          <w:iCs/>
        </w:rPr>
      </w:pPr>
    </w:p>
    <w:p w:rsidR="00BC7C8D" w:rsidRDefault="00BC7C8D" w:rsidP="000E5A35">
      <w:pPr>
        <w:rPr>
          <w:rFonts w:ascii="Helvetica" w:hAnsi="Helvetica"/>
          <w:bCs/>
          <w:iCs/>
        </w:rPr>
      </w:pPr>
      <w:r>
        <w:rPr>
          <w:rFonts w:ascii="Helvetica" w:hAnsi="Helvetica"/>
          <w:bCs/>
          <w:iCs/>
        </w:rPr>
        <w:lastRenderedPageBreak/>
        <w:t>This cert petition</w:t>
      </w:r>
      <w:r w:rsidR="00237CA9">
        <w:rPr>
          <w:rFonts w:ascii="Helvetica" w:hAnsi="Helvetica"/>
          <w:bCs/>
          <w:iCs/>
        </w:rPr>
        <w:t xml:space="preserve"> was recently granted by S</w:t>
      </w:r>
      <w:r w:rsidR="00C4302C">
        <w:rPr>
          <w:rFonts w:ascii="Helvetica" w:hAnsi="Helvetica"/>
          <w:bCs/>
          <w:iCs/>
        </w:rPr>
        <w:t>COTUS</w:t>
      </w:r>
      <w:r w:rsidR="00237CA9">
        <w:rPr>
          <w:rFonts w:ascii="Helvetica" w:hAnsi="Helvetica"/>
          <w:bCs/>
          <w:iCs/>
        </w:rPr>
        <w:t xml:space="preserve">. </w:t>
      </w:r>
      <w:r w:rsidR="00C4302C">
        <w:rPr>
          <w:rFonts w:ascii="Helvetica" w:hAnsi="Helvetica"/>
          <w:bCs/>
          <w:iCs/>
        </w:rPr>
        <w:t xml:space="preserve"> </w:t>
      </w:r>
      <w:r w:rsidR="00237CA9">
        <w:rPr>
          <w:rFonts w:ascii="Helvetica" w:hAnsi="Helvetica"/>
          <w:bCs/>
          <w:iCs/>
        </w:rPr>
        <w:t xml:space="preserve">Now, </w:t>
      </w:r>
      <w:r>
        <w:rPr>
          <w:rFonts w:ascii="Helvetica" w:hAnsi="Helvetica"/>
          <w:bCs/>
          <w:iCs/>
        </w:rPr>
        <w:t xml:space="preserve">FHFA </w:t>
      </w:r>
      <w:r w:rsidR="00237CA9">
        <w:rPr>
          <w:rFonts w:ascii="Helvetica" w:hAnsi="Helvetica"/>
          <w:bCs/>
          <w:iCs/>
        </w:rPr>
        <w:t>is to appear before S</w:t>
      </w:r>
      <w:r w:rsidR="00C4302C">
        <w:rPr>
          <w:rFonts w:ascii="Helvetica" w:hAnsi="Helvetica"/>
          <w:bCs/>
          <w:iCs/>
        </w:rPr>
        <w:t>COTUS</w:t>
      </w:r>
      <w:r>
        <w:rPr>
          <w:rFonts w:ascii="Helvetica" w:hAnsi="Helvetica"/>
          <w:bCs/>
          <w:iCs/>
        </w:rPr>
        <w:t xml:space="preserve"> seek</w:t>
      </w:r>
      <w:r w:rsidR="00237CA9">
        <w:rPr>
          <w:rFonts w:ascii="Helvetica" w:hAnsi="Helvetica"/>
          <w:bCs/>
          <w:iCs/>
        </w:rPr>
        <w:t>ing</w:t>
      </w:r>
      <w:r>
        <w:rPr>
          <w:rFonts w:ascii="Helvetica" w:hAnsi="Helvetica"/>
          <w:bCs/>
          <w:iCs/>
        </w:rPr>
        <w:t xml:space="preserve"> to reverse the </w:t>
      </w:r>
      <w:r w:rsidR="00C4302C">
        <w:rPr>
          <w:rFonts w:ascii="Helvetica" w:hAnsi="Helvetica"/>
          <w:bCs/>
          <w:iCs/>
        </w:rPr>
        <w:t>5</w:t>
      </w:r>
      <w:r w:rsidR="00C4302C" w:rsidRPr="00C4302C">
        <w:rPr>
          <w:rFonts w:ascii="Helvetica" w:hAnsi="Helvetica"/>
          <w:bCs/>
          <w:iCs/>
          <w:vertAlign w:val="superscript"/>
        </w:rPr>
        <w:t>th</w:t>
      </w:r>
      <w:r w:rsidR="00C4302C">
        <w:rPr>
          <w:rFonts w:ascii="Helvetica" w:hAnsi="Helvetica"/>
          <w:bCs/>
          <w:iCs/>
        </w:rPr>
        <w:t xml:space="preserve"> Circuit </w:t>
      </w:r>
      <w:r>
        <w:rPr>
          <w:rFonts w:ascii="Helvetica" w:hAnsi="Helvetica"/>
          <w:bCs/>
          <w:iCs/>
        </w:rPr>
        <w:t xml:space="preserve">legal judgment that </w:t>
      </w:r>
      <w:r w:rsidR="00C4302C">
        <w:rPr>
          <w:rFonts w:ascii="Helvetica" w:hAnsi="Helvetica"/>
          <w:bCs/>
          <w:iCs/>
        </w:rPr>
        <w:t xml:space="preserve">the Collins plaintiffs may go back to District Court to prove that the Net Worth Sweep is invalid, because </w:t>
      </w:r>
      <w:r>
        <w:rPr>
          <w:rFonts w:ascii="Helvetica" w:hAnsi="Helvetica"/>
          <w:bCs/>
          <w:iCs/>
        </w:rPr>
        <w:t>HERA imposes a duty upon FHFA, as conservator, to return the GSEs to a safe and sound financial condition</w:t>
      </w:r>
      <w:r w:rsidR="00314CB5">
        <w:rPr>
          <w:rFonts w:ascii="Helvetica" w:hAnsi="Helvetica"/>
          <w:bCs/>
          <w:iCs/>
        </w:rPr>
        <w:t>, and the Net Worth Sweep violates this conservator duty</w:t>
      </w:r>
      <w:r>
        <w:rPr>
          <w:rFonts w:ascii="Helvetica" w:hAnsi="Helvetica"/>
          <w:bCs/>
          <w:iCs/>
        </w:rPr>
        <w:t xml:space="preserve">.  FHFA, by continuing </w:t>
      </w:r>
      <w:r w:rsidR="00C4302C">
        <w:rPr>
          <w:rFonts w:ascii="Helvetica" w:hAnsi="Helvetica"/>
          <w:bCs/>
          <w:iCs/>
        </w:rPr>
        <w:t xml:space="preserve">this </w:t>
      </w:r>
      <w:r>
        <w:rPr>
          <w:rFonts w:ascii="Helvetica" w:hAnsi="Helvetica"/>
          <w:bCs/>
          <w:iCs/>
        </w:rPr>
        <w:t xml:space="preserve">litigation, is seeking to </w:t>
      </w:r>
      <w:r w:rsidR="00C4302C">
        <w:rPr>
          <w:rFonts w:ascii="Helvetica" w:hAnsi="Helvetica"/>
          <w:bCs/>
          <w:iCs/>
        </w:rPr>
        <w:t xml:space="preserve">have </w:t>
      </w:r>
      <w:r>
        <w:rPr>
          <w:rFonts w:ascii="Helvetica" w:hAnsi="Helvetica"/>
          <w:bCs/>
          <w:iCs/>
        </w:rPr>
        <w:t xml:space="preserve">SCOTUS </w:t>
      </w:r>
      <w:r w:rsidR="00C4302C">
        <w:rPr>
          <w:rFonts w:ascii="Helvetica" w:hAnsi="Helvetica"/>
          <w:bCs/>
          <w:iCs/>
        </w:rPr>
        <w:t xml:space="preserve">adopt </w:t>
      </w:r>
      <w:r>
        <w:rPr>
          <w:rFonts w:ascii="Helvetica" w:hAnsi="Helvetica"/>
          <w:bCs/>
          <w:iCs/>
        </w:rPr>
        <w:t>the Perry DC Circuit Court of Appeals holding that FHFA, as conservator, has unlimited power under HERA to operate the GSEs</w:t>
      </w:r>
      <w:r w:rsidR="00C4302C">
        <w:rPr>
          <w:rFonts w:ascii="Helvetica" w:hAnsi="Helvetica"/>
          <w:bCs/>
          <w:iCs/>
        </w:rPr>
        <w:t>,</w:t>
      </w:r>
      <w:r>
        <w:rPr>
          <w:rFonts w:ascii="Helvetica" w:hAnsi="Helvetica"/>
          <w:bCs/>
          <w:iCs/>
        </w:rPr>
        <w:t xml:space="preserve"> and </w:t>
      </w:r>
      <w:r w:rsidR="00C4302C">
        <w:rPr>
          <w:rFonts w:ascii="Helvetica" w:hAnsi="Helvetica"/>
          <w:bCs/>
          <w:iCs/>
        </w:rPr>
        <w:t xml:space="preserve">the conservator </w:t>
      </w:r>
      <w:r>
        <w:rPr>
          <w:rFonts w:ascii="Helvetica" w:hAnsi="Helvetica"/>
          <w:bCs/>
          <w:iCs/>
        </w:rPr>
        <w:t>has no duty to rehabilitate the GSEs.</w:t>
      </w:r>
    </w:p>
    <w:p w:rsidR="00BC7C8D" w:rsidRDefault="00BC7C8D" w:rsidP="000E5A35">
      <w:pPr>
        <w:rPr>
          <w:rFonts w:ascii="Helvetica" w:hAnsi="Helvetica"/>
          <w:bCs/>
          <w:iCs/>
        </w:rPr>
      </w:pPr>
    </w:p>
    <w:p w:rsidR="00BC7C8D" w:rsidRDefault="00BC7C8D" w:rsidP="000E5A35">
      <w:pPr>
        <w:rPr>
          <w:rFonts w:ascii="Helvetica" w:hAnsi="Helvetica"/>
          <w:bCs/>
          <w:iCs/>
        </w:rPr>
      </w:pPr>
      <w:r>
        <w:rPr>
          <w:rFonts w:ascii="Helvetica" w:hAnsi="Helvetica"/>
          <w:bCs/>
          <w:iCs/>
        </w:rPr>
        <w:t>The GSEs will not be able to raise a dime in the equity capital markets with the GSEs remaining in conservatorship</w:t>
      </w:r>
      <w:r w:rsidR="009E0605">
        <w:rPr>
          <w:rFonts w:ascii="Helvetica" w:hAnsi="Helvetica"/>
          <w:bCs/>
          <w:iCs/>
        </w:rPr>
        <w:t xml:space="preserve"> under a conservator having un</w:t>
      </w:r>
      <w:r w:rsidR="006D60B8">
        <w:rPr>
          <w:rFonts w:ascii="Helvetica" w:hAnsi="Helvetica"/>
          <w:bCs/>
          <w:iCs/>
        </w:rPr>
        <w:t>bounded</w:t>
      </w:r>
      <w:r w:rsidR="009E0605">
        <w:rPr>
          <w:rFonts w:ascii="Helvetica" w:hAnsi="Helvetica"/>
          <w:bCs/>
          <w:iCs/>
        </w:rPr>
        <w:t xml:space="preserve"> legal powers that</w:t>
      </w:r>
      <w:r>
        <w:rPr>
          <w:rFonts w:ascii="Helvetica" w:hAnsi="Helvetica"/>
          <w:bCs/>
          <w:iCs/>
        </w:rPr>
        <w:t xml:space="preserve">, </w:t>
      </w:r>
      <w:r w:rsidR="009E0605">
        <w:rPr>
          <w:rFonts w:ascii="Helvetica" w:hAnsi="Helvetica"/>
          <w:bCs/>
          <w:iCs/>
        </w:rPr>
        <w:t xml:space="preserve">if FHFA is successful in Collins before Scotus, are antithetical and antagonistic to a successful capital raise.  </w:t>
      </w:r>
    </w:p>
    <w:p w:rsidR="00BC7C8D" w:rsidRDefault="00BC7C8D" w:rsidP="000E5A35">
      <w:pPr>
        <w:rPr>
          <w:rFonts w:ascii="Helvetica" w:hAnsi="Helvetica"/>
          <w:bCs/>
          <w:iCs/>
        </w:rPr>
      </w:pPr>
    </w:p>
    <w:p w:rsidR="00BC7C8D" w:rsidRDefault="00BC7C8D" w:rsidP="000E5A35">
      <w:pPr>
        <w:rPr>
          <w:rFonts w:ascii="Helvetica" w:hAnsi="Helvetica"/>
          <w:bCs/>
          <w:iCs/>
        </w:rPr>
      </w:pPr>
      <w:r>
        <w:rPr>
          <w:rFonts w:ascii="Helvetica" w:hAnsi="Helvetica"/>
          <w:bCs/>
          <w:iCs/>
        </w:rPr>
        <w:t>To add cognitive dissonance to FHFA’s official legal position before S</w:t>
      </w:r>
      <w:r w:rsidR="00C4302C">
        <w:rPr>
          <w:rFonts w:ascii="Helvetica" w:hAnsi="Helvetica"/>
          <w:bCs/>
          <w:iCs/>
        </w:rPr>
        <w:t>COTUS that is antagonistic to GSE capital raising</w:t>
      </w:r>
      <w:r>
        <w:rPr>
          <w:rFonts w:ascii="Helvetica" w:hAnsi="Helvetica"/>
          <w:bCs/>
          <w:iCs/>
        </w:rPr>
        <w:t xml:space="preserve">, Director Calabria has on numerous occasions stated that he believes that he, as Director, is under a duty to rehabilitate the GSEs while they are in conservatorship </w:t>
      </w:r>
      <w:r w:rsidR="008053F0">
        <w:rPr>
          <w:rFonts w:ascii="Helvetica" w:hAnsi="Helvetica"/>
          <w:bCs/>
          <w:iCs/>
        </w:rPr>
        <w:t>under HERA</w:t>
      </w:r>
      <w:r w:rsidR="00C741F7">
        <w:rPr>
          <w:rFonts w:ascii="Helvetica" w:hAnsi="Helvetica"/>
          <w:bCs/>
          <w:iCs/>
        </w:rPr>
        <w:t xml:space="preserve">, and that he intends to </w:t>
      </w:r>
      <w:r w:rsidR="00567D5E">
        <w:rPr>
          <w:rFonts w:ascii="Helvetica" w:hAnsi="Helvetica"/>
          <w:bCs/>
          <w:iCs/>
        </w:rPr>
        <w:t xml:space="preserve">have FHFA </w:t>
      </w:r>
      <w:r w:rsidR="00C741F7">
        <w:rPr>
          <w:rFonts w:ascii="Helvetica" w:hAnsi="Helvetica"/>
          <w:bCs/>
          <w:iCs/>
        </w:rPr>
        <w:t>proceed upon a course of action under which the GSEs may be recapitalized</w:t>
      </w:r>
      <w:r w:rsidR="008053F0">
        <w:rPr>
          <w:rFonts w:ascii="Helvetica" w:hAnsi="Helvetica"/>
          <w:bCs/>
          <w:iCs/>
        </w:rPr>
        <w:t>.</w:t>
      </w:r>
    </w:p>
    <w:p w:rsidR="008053F0" w:rsidRDefault="008053F0" w:rsidP="000E5A35">
      <w:pPr>
        <w:rPr>
          <w:rFonts w:ascii="Helvetica" w:hAnsi="Helvetica"/>
          <w:bCs/>
          <w:iCs/>
        </w:rPr>
      </w:pPr>
    </w:p>
    <w:p w:rsidR="008053F0" w:rsidRDefault="008053F0" w:rsidP="000E5A35">
      <w:pPr>
        <w:rPr>
          <w:rFonts w:ascii="Helvetica" w:hAnsi="Helvetica"/>
          <w:bCs/>
          <w:iCs/>
        </w:rPr>
      </w:pPr>
      <w:r>
        <w:rPr>
          <w:rFonts w:ascii="Helvetica" w:hAnsi="Helvetica"/>
          <w:bCs/>
          <w:iCs/>
        </w:rPr>
        <w:t xml:space="preserve">Obviously, this is an untenable state of affairs </w:t>
      </w:r>
      <w:r w:rsidR="00C4302C">
        <w:rPr>
          <w:rFonts w:ascii="Helvetica" w:hAnsi="Helvetica"/>
          <w:bCs/>
          <w:iCs/>
        </w:rPr>
        <w:t xml:space="preserve">for the GSEs </w:t>
      </w:r>
      <w:r>
        <w:rPr>
          <w:rFonts w:ascii="Helvetica" w:hAnsi="Helvetica"/>
          <w:bCs/>
          <w:iCs/>
        </w:rPr>
        <w:t>to raise substantial equity capital.</w:t>
      </w:r>
    </w:p>
    <w:p w:rsidR="008053F0" w:rsidRDefault="008053F0" w:rsidP="000E5A35">
      <w:pPr>
        <w:rPr>
          <w:rFonts w:ascii="Helvetica" w:hAnsi="Helvetica"/>
          <w:bCs/>
          <w:iCs/>
        </w:rPr>
      </w:pPr>
    </w:p>
    <w:p w:rsidR="008053F0" w:rsidRDefault="008053F0" w:rsidP="000E5A35">
      <w:pPr>
        <w:rPr>
          <w:rFonts w:ascii="Helvetica" w:hAnsi="Helvetica"/>
          <w:bCs/>
          <w:iCs/>
        </w:rPr>
      </w:pPr>
      <w:r>
        <w:rPr>
          <w:rFonts w:ascii="Helvetica" w:hAnsi="Helvetica"/>
          <w:bCs/>
          <w:iCs/>
        </w:rPr>
        <w:t>Now, one pathway to achieving a legal foundation upon which the GSEs may raise substantial equity capital is for S</w:t>
      </w:r>
      <w:r w:rsidR="00C4302C">
        <w:rPr>
          <w:rFonts w:ascii="Helvetica" w:hAnsi="Helvetica"/>
          <w:bCs/>
          <w:iCs/>
        </w:rPr>
        <w:t>COTUS</w:t>
      </w:r>
      <w:r>
        <w:rPr>
          <w:rFonts w:ascii="Helvetica" w:hAnsi="Helvetica"/>
          <w:bCs/>
          <w:iCs/>
        </w:rPr>
        <w:t xml:space="preserve"> to affirm the Collins 5</w:t>
      </w:r>
      <w:r w:rsidRPr="008053F0">
        <w:rPr>
          <w:rFonts w:ascii="Helvetica" w:hAnsi="Helvetica"/>
          <w:bCs/>
          <w:iCs/>
          <w:vertAlign w:val="superscript"/>
        </w:rPr>
        <w:t>th</w:t>
      </w:r>
      <w:r>
        <w:rPr>
          <w:rFonts w:ascii="Helvetica" w:hAnsi="Helvetica"/>
          <w:bCs/>
          <w:iCs/>
        </w:rPr>
        <w:t xml:space="preserve"> Circuit decision.  This case will likely be argued early 2021 and decided early summer 2021.  This legal clarity should permit the execution of substantial equity capital raises, at the cost of a year’s delay.</w:t>
      </w:r>
      <w:r w:rsidR="00C4302C">
        <w:rPr>
          <w:rFonts w:ascii="Helvetica" w:hAnsi="Helvetica"/>
          <w:bCs/>
          <w:iCs/>
        </w:rPr>
        <w:t xml:space="preserve">  Of course, this pathway runs the risk that even if FHFA goes to the mat and eventually loses before SCOTUS, the capital markets will </w:t>
      </w:r>
      <w:r w:rsidR="001237A2">
        <w:rPr>
          <w:rFonts w:ascii="Helvetica" w:hAnsi="Helvetica"/>
          <w:bCs/>
          <w:iCs/>
        </w:rPr>
        <w:t xml:space="preserve">not </w:t>
      </w:r>
      <w:r w:rsidR="00C4302C">
        <w:rPr>
          <w:rFonts w:ascii="Helvetica" w:hAnsi="Helvetica"/>
          <w:bCs/>
          <w:iCs/>
        </w:rPr>
        <w:t xml:space="preserve">take solace from the SCOTUS holding and ignore that FHFA insisted on maintaining its capital markets’ antagonistic (and </w:t>
      </w:r>
      <w:r w:rsidR="001237A2">
        <w:rPr>
          <w:rFonts w:ascii="Helvetica" w:hAnsi="Helvetica"/>
          <w:bCs/>
          <w:iCs/>
        </w:rPr>
        <w:t xml:space="preserve">ultimately </w:t>
      </w:r>
      <w:r w:rsidR="00C4302C">
        <w:rPr>
          <w:rFonts w:ascii="Helvetica" w:hAnsi="Helvetica"/>
          <w:bCs/>
          <w:iCs/>
        </w:rPr>
        <w:t>unsuccessful) legal position.</w:t>
      </w:r>
    </w:p>
    <w:p w:rsidR="008053F0" w:rsidRDefault="008053F0" w:rsidP="000E5A35">
      <w:pPr>
        <w:rPr>
          <w:rFonts w:ascii="Helvetica" w:hAnsi="Helvetica"/>
          <w:bCs/>
          <w:iCs/>
        </w:rPr>
      </w:pPr>
    </w:p>
    <w:p w:rsidR="008053F0" w:rsidRDefault="008053F0" w:rsidP="000E5A35">
      <w:pPr>
        <w:rPr>
          <w:rFonts w:ascii="Helvetica" w:hAnsi="Helvetica"/>
          <w:bCs/>
          <w:iCs/>
        </w:rPr>
      </w:pPr>
      <w:r>
        <w:rPr>
          <w:rFonts w:ascii="Helvetica" w:hAnsi="Helvetica"/>
          <w:bCs/>
          <w:iCs/>
        </w:rPr>
        <w:t>The saner approach, especially given Director Calabria’s own understanding of the duty of FHFA as conservator, is for FHFA to enter into consent orders and decrees with Treasury and the respective GSEs</w:t>
      </w:r>
      <w:r w:rsidR="00066E4F">
        <w:rPr>
          <w:rFonts w:ascii="Helvetica" w:hAnsi="Helvetica"/>
          <w:bCs/>
          <w:iCs/>
        </w:rPr>
        <w:t xml:space="preserve">.  These consent orders and decrees would simultaneously </w:t>
      </w:r>
      <w:r>
        <w:rPr>
          <w:rFonts w:ascii="Helvetica" w:hAnsi="Helvetica"/>
          <w:bCs/>
          <w:iCs/>
        </w:rPr>
        <w:t>release the GSEs from conservatorship and require them to satisfy the terms and conditions of the consent decrees and orders.</w:t>
      </w:r>
    </w:p>
    <w:p w:rsidR="008053F0" w:rsidRDefault="008053F0" w:rsidP="000E5A35">
      <w:pPr>
        <w:rPr>
          <w:rFonts w:ascii="Helvetica" w:hAnsi="Helvetica"/>
          <w:bCs/>
          <w:iCs/>
        </w:rPr>
      </w:pPr>
    </w:p>
    <w:p w:rsidR="008053F0" w:rsidRDefault="008053F0" w:rsidP="000E5A35">
      <w:pPr>
        <w:rPr>
          <w:rFonts w:ascii="Helvetica" w:hAnsi="Helvetica"/>
          <w:bCs/>
          <w:iCs/>
        </w:rPr>
      </w:pPr>
      <w:r>
        <w:rPr>
          <w:rFonts w:ascii="Helvetica" w:hAnsi="Helvetica"/>
          <w:bCs/>
          <w:iCs/>
        </w:rPr>
        <w:t xml:space="preserve">I envision the consent </w:t>
      </w:r>
      <w:r w:rsidR="00066E4F">
        <w:rPr>
          <w:rFonts w:ascii="Helvetica" w:hAnsi="Helvetica"/>
          <w:bCs/>
          <w:iCs/>
        </w:rPr>
        <w:t>orders and decrees</w:t>
      </w:r>
      <w:r>
        <w:rPr>
          <w:rFonts w:ascii="Helvetica" w:hAnsi="Helvetica"/>
          <w:bCs/>
          <w:iCs/>
        </w:rPr>
        <w:t xml:space="preserve"> to comprise</w:t>
      </w:r>
      <w:r w:rsidR="007B658D">
        <w:rPr>
          <w:rFonts w:ascii="Helvetica" w:hAnsi="Helvetica"/>
          <w:bCs/>
          <w:iCs/>
        </w:rPr>
        <w:t>, at a minimum,</w:t>
      </w:r>
      <w:r>
        <w:rPr>
          <w:rFonts w:ascii="Helvetica" w:hAnsi="Helvetica"/>
          <w:bCs/>
          <w:iCs/>
        </w:rPr>
        <w:t xml:space="preserve"> the following:</w:t>
      </w:r>
    </w:p>
    <w:p w:rsidR="008053F0" w:rsidRDefault="008053F0" w:rsidP="000E5A35">
      <w:pPr>
        <w:rPr>
          <w:rFonts w:ascii="Helvetica" w:hAnsi="Helvetica"/>
          <w:bCs/>
          <w:iCs/>
        </w:rPr>
      </w:pPr>
    </w:p>
    <w:p w:rsidR="008053F0" w:rsidRPr="00155BC0" w:rsidRDefault="00155BC0" w:rsidP="00155BC0">
      <w:pPr>
        <w:pStyle w:val="ListParagraph"/>
        <w:numPr>
          <w:ilvl w:val="0"/>
          <w:numId w:val="2"/>
        </w:numPr>
        <w:rPr>
          <w:rFonts w:ascii="Helvetica" w:hAnsi="Helvetica"/>
          <w:bCs/>
          <w:iCs/>
        </w:rPr>
      </w:pPr>
      <w:r>
        <w:rPr>
          <w:rFonts w:ascii="Helvetica" w:hAnsi="Helvetica"/>
          <w:bCs/>
          <w:iCs/>
        </w:rPr>
        <w:t>The consent decrees and orders must release the GSEs from conservatorship, subject to the terms and provisions of the decrees and orders</w:t>
      </w:r>
      <w:r w:rsidR="007B658D">
        <w:rPr>
          <w:rFonts w:ascii="Helvetica" w:hAnsi="Helvetica"/>
          <w:bCs/>
          <w:iCs/>
        </w:rPr>
        <w:t>,</w:t>
      </w:r>
      <w:r>
        <w:rPr>
          <w:rFonts w:ascii="Helvetica" w:hAnsi="Helvetica"/>
          <w:bCs/>
          <w:iCs/>
        </w:rPr>
        <w:t xml:space="preserve"> set forth the GSEs respective capital restoration plans and empower the GSEs to execute capital raising in connection with these plans.  When these plans have raised sufficient </w:t>
      </w:r>
      <w:r>
        <w:rPr>
          <w:rFonts w:ascii="Helvetica" w:hAnsi="Helvetica"/>
          <w:bCs/>
          <w:iCs/>
        </w:rPr>
        <w:lastRenderedPageBreak/>
        <w:t>capital to satisfy the binding capital requirements of FHFA’s final rule, the consent decrees and orders must terminate.</w:t>
      </w:r>
    </w:p>
    <w:p w:rsidR="008053F0" w:rsidRDefault="008053F0" w:rsidP="000E5A35">
      <w:pPr>
        <w:rPr>
          <w:rFonts w:ascii="Helvetica" w:hAnsi="Helvetica"/>
          <w:bCs/>
          <w:iCs/>
        </w:rPr>
      </w:pPr>
    </w:p>
    <w:p w:rsidR="00BC7C8D" w:rsidRDefault="008053F0" w:rsidP="007E4789">
      <w:pPr>
        <w:pStyle w:val="ListParagraph"/>
        <w:numPr>
          <w:ilvl w:val="0"/>
          <w:numId w:val="2"/>
        </w:numPr>
        <w:rPr>
          <w:rFonts w:ascii="Helvetica" w:hAnsi="Helvetica"/>
          <w:bCs/>
          <w:iCs/>
        </w:rPr>
      </w:pPr>
      <w:r w:rsidRPr="00155BC0">
        <w:rPr>
          <w:rFonts w:ascii="Helvetica" w:hAnsi="Helvetica"/>
          <w:bCs/>
          <w:iCs/>
        </w:rPr>
        <w:t>FHFA must settle the ongoing shareholder litigation</w:t>
      </w:r>
      <w:r w:rsidR="00EE766C">
        <w:rPr>
          <w:rFonts w:ascii="Helvetica" w:hAnsi="Helvetica"/>
          <w:bCs/>
          <w:iCs/>
        </w:rPr>
        <w:t xml:space="preserve"> in order to finalize the GSEs’ capital structures under which the capital is to be raised. No investor will invest into an uncertain capital </w:t>
      </w:r>
      <w:proofErr w:type="spellStart"/>
      <w:r w:rsidR="00EE766C">
        <w:rPr>
          <w:rFonts w:ascii="Helvetica" w:hAnsi="Helvetica"/>
          <w:bCs/>
          <w:iCs/>
        </w:rPr>
        <w:t>structure</w:t>
      </w:r>
      <w:proofErr w:type="spellEnd"/>
      <w:proofErr w:type="gramStart"/>
      <w:r w:rsidR="00EE766C">
        <w:rPr>
          <w:rFonts w:ascii="Helvetica" w:hAnsi="Helvetica"/>
          <w:bCs/>
          <w:iCs/>
        </w:rPr>
        <w:t xml:space="preserve">. </w:t>
      </w:r>
      <w:proofErr w:type="gramEnd"/>
      <w:r w:rsidR="00EE766C">
        <w:rPr>
          <w:rFonts w:ascii="Helvetica" w:hAnsi="Helvetica"/>
          <w:bCs/>
          <w:iCs/>
        </w:rPr>
        <w:t>The consent decrees and orders must</w:t>
      </w:r>
      <w:r w:rsidR="00155BC0">
        <w:rPr>
          <w:rFonts w:ascii="Helvetica" w:hAnsi="Helvetica"/>
          <w:bCs/>
          <w:iCs/>
        </w:rPr>
        <w:t xml:space="preserve"> incorporate the terms and provisions of those </w:t>
      </w:r>
      <w:r w:rsidR="00066E4F">
        <w:rPr>
          <w:rFonts w:ascii="Helvetica" w:hAnsi="Helvetica"/>
          <w:bCs/>
          <w:iCs/>
        </w:rPr>
        <w:t xml:space="preserve">litigation </w:t>
      </w:r>
      <w:r w:rsidR="00155BC0">
        <w:rPr>
          <w:rFonts w:ascii="Helvetica" w:hAnsi="Helvetica"/>
          <w:bCs/>
          <w:iCs/>
        </w:rPr>
        <w:t xml:space="preserve">settlements, </w:t>
      </w:r>
      <w:r w:rsidR="007B658D">
        <w:rPr>
          <w:rFonts w:ascii="Helvetica" w:hAnsi="Helvetica"/>
          <w:bCs/>
          <w:iCs/>
        </w:rPr>
        <w:t xml:space="preserve">and </w:t>
      </w:r>
      <w:r w:rsidR="00155BC0">
        <w:rPr>
          <w:rFonts w:ascii="Helvetica" w:hAnsi="Helvetica"/>
          <w:bCs/>
          <w:iCs/>
        </w:rPr>
        <w:t xml:space="preserve">the consent decrees and orders </w:t>
      </w:r>
      <w:r w:rsidR="00066E4F">
        <w:rPr>
          <w:rFonts w:ascii="Helvetica" w:hAnsi="Helvetica"/>
          <w:bCs/>
          <w:iCs/>
        </w:rPr>
        <w:t xml:space="preserve">would be filed </w:t>
      </w:r>
      <w:r w:rsidR="00155BC0">
        <w:rPr>
          <w:rFonts w:ascii="Helvetica" w:hAnsi="Helvetica"/>
          <w:bCs/>
          <w:iCs/>
        </w:rPr>
        <w:t>with the respective courts in connection with the termination of the various litigations.</w:t>
      </w:r>
    </w:p>
    <w:p w:rsidR="00155BC0" w:rsidRPr="00155BC0" w:rsidRDefault="00155BC0" w:rsidP="00155BC0">
      <w:pPr>
        <w:pStyle w:val="ListParagraph"/>
        <w:rPr>
          <w:rFonts w:ascii="Helvetica" w:hAnsi="Helvetica"/>
          <w:bCs/>
          <w:iCs/>
        </w:rPr>
      </w:pPr>
    </w:p>
    <w:p w:rsidR="00505708" w:rsidRDefault="00155BC0" w:rsidP="007E4789">
      <w:pPr>
        <w:pStyle w:val="ListParagraph"/>
        <w:numPr>
          <w:ilvl w:val="0"/>
          <w:numId w:val="2"/>
        </w:numPr>
        <w:rPr>
          <w:rFonts w:ascii="Helvetica" w:hAnsi="Helvetica"/>
          <w:bCs/>
          <w:iCs/>
        </w:rPr>
      </w:pPr>
      <w:r>
        <w:rPr>
          <w:rFonts w:ascii="Helvetica" w:hAnsi="Helvetica"/>
          <w:bCs/>
          <w:iCs/>
        </w:rPr>
        <w:t xml:space="preserve">The consent decrees and orders must make clear that </w:t>
      </w:r>
      <w:r w:rsidR="00066E4F">
        <w:rPr>
          <w:rFonts w:ascii="Helvetica" w:hAnsi="Helvetica"/>
          <w:bCs/>
          <w:iCs/>
        </w:rPr>
        <w:t xml:space="preserve">during their pendency </w:t>
      </w:r>
      <w:r>
        <w:rPr>
          <w:rFonts w:ascii="Helvetica" w:hAnsi="Helvetica"/>
          <w:bCs/>
          <w:iCs/>
        </w:rPr>
        <w:t>the GSEs’ boards of directors are restored to full corporate power and authority that existed prior to conservatorship, and are subject to their normal state law fiduciary duties.</w:t>
      </w:r>
      <w:bookmarkStart w:id="0" w:name="_GoBack"/>
      <w:bookmarkEnd w:id="0"/>
    </w:p>
    <w:p w:rsidR="00505708" w:rsidRPr="00505708" w:rsidRDefault="00505708" w:rsidP="00505708">
      <w:pPr>
        <w:pStyle w:val="ListParagraph"/>
        <w:rPr>
          <w:rFonts w:ascii="Helvetica" w:hAnsi="Helvetica"/>
          <w:bCs/>
          <w:iCs/>
        </w:rPr>
      </w:pPr>
    </w:p>
    <w:p w:rsidR="00505708" w:rsidRDefault="00505708" w:rsidP="00505708">
      <w:pPr>
        <w:pStyle w:val="ListParagraph"/>
        <w:numPr>
          <w:ilvl w:val="0"/>
          <w:numId w:val="2"/>
        </w:numPr>
        <w:rPr>
          <w:rFonts w:ascii="Helvetica" w:hAnsi="Helvetica"/>
          <w:bCs/>
          <w:iCs/>
        </w:rPr>
      </w:pPr>
      <w:r w:rsidRPr="00505708">
        <w:rPr>
          <w:rFonts w:ascii="Helvetica" w:hAnsi="Helvetica"/>
          <w:bCs/>
          <w:iCs/>
        </w:rPr>
        <w:t xml:space="preserve">The consent </w:t>
      </w:r>
      <w:r>
        <w:rPr>
          <w:rFonts w:ascii="Helvetica" w:hAnsi="Helvetica"/>
          <w:bCs/>
          <w:iCs/>
        </w:rPr>
        <w:t>decrees and orders must not be able to be changed or amended without the written consent of the respective GSEs, FHFA and Treasury.</w:t>
      </w:r>
      <w:r w:rsidR="00066E4F">
        <w:rPr>
          <w:rFonts w:ascii="Helvetica" w:hAnsi="Helvetica"/>
          <w:bCs/>
          <w:iCs/>
        </w:rPr>
        <w:t xml:space="preserve">  There shall be a provision that the respective GSE shareholders shall be intended third party beneficiaries of the consent decrees and orders.</w:t>
      </w:r>
    </w:p>
    <w:p w:rsidR="0011282D" w:rsidRPr="0011282D" w:rsidRDefault="0011282D" w:rsidP="0011282D">
      <w:pPr>
        <w:pStyle w:val="ListParagraph"/>
        <w:rPr>
          <w:rFonts w:ascii="Helvetica" w:hAnsi="Helvetica"/>
          <w:bCs/>
          <w:iCs/>
        </w:rPr>
      </w:pPr>
    </w:p>
    <w:p w:rsidR="0011282D" w:rsidRDefault="0011282D" w:rsidP="0011282D">
      <w:pPr>
        <w:rPr>
          <w:rFonts w:ascii="Helvetica" w:hAnsi="Helvetica"/>
          <w:bCs/>
          <w:iCs/>
        </w:rPr>
      </w:pPr>
      <w:r>
        <w:rPr>
          <w:rFonts w:ascii="Helvetica" w:hAnsi="Helvetica"/>
          <w:bCs/>
          <w:iCs/>
        </w:rPr>
        <w:t xml:space="preserve">If you have any questions, please feel free to contact me at </w:t>
      </w:r>
      <w:hyperlink r:id="rId7" w:history="1">
        <w:r w:rsidRPr="00D42A85">
          <w:rPr>
            <w:rStyle w:val="Hyperlink"/>
            <w:rFonts w:ascii="Helvetica" w:hAnsi="Helvetica"/>
            <w:bCs/>
            <w:iCs/>
          </w:rPr>
          <w:t>cherzeca@gmail.com</w:t>
        </w:r>
      </w:hyperlink>
      <w:r>
        <w:rPr>
          <w:rFonts w:ascii="Helvetica" w:hAnsi="Helvetica"/>
          <w:bCs/>
          <w:iCs/>
        </w:rPr>
        <w:t>.</w:t>
      </w:r>
    </w:p>
    <w:p w:rsidR="0011282D" w:rsidRDefault="0011282D" w:rsidP="0011282D">
      <w:pPr>
        <w:rPr>
          <w:rFonts w:ascii="Helvetica" w:hAnsi="Helvetica"/>
          <w:bCs/>
          <w:iCs/>
        </w:rPr>
      </w:pPr>
    </w:p>
    <w:p w:rsidR="0011282D" w:rsidRDefault="0011282D" w:rsidP="0011282D">
      <w:pPr>
        <w:rPr>
          <w:rFonts w:ascii="Helvetica" w:hAnsi="Helvetica"/>
          <w:bCs/>
          <w:iCs/>
        </w:rPr>
      </w:pPr>
      <w:r>
        <w:rPr>
          <w:rFonts w:ascii="Helvetica" w:hAnsi="Helvetica"/>
          <w:bCs/>
          <w:iCs/>
        </w:rPr>
        <w:t xml:space="preserve">Thank you.  </w:t>
      </w:r>
    </w:p>
    <w:p w:rsidR="0011282D" w:rsidRDefault="0011282D" w:rsidP="0011282D">
      <w:pPr>
        <w:rPr>
          <w:rFonts w:ascii="Helvetica" w:hAnsi="Helvetica"/>
          <w:bCs/>
          <w:iCs/>
        </w:rPr>
      </w:pPr>
    </w:p>
    <w:p w:rsidR="0011282D" w:rsidRDefault="0011282D" w:rsidP="0011282D">
      <w:pPr>
        <w:rPr>
          <w:rFonts w:ascii="Helvetica" w:hAnsi="Helvetica"/>
          <w:bCs/>
          <w:iCs/>
        </w:rPr>
      </w:pPr>
      <w:r>
        <w:rPr>
          <w:rFonts w:ascii="Helvetica" w:hAnsi="Helvetica"/>
          <w:bCs/>
          <w:iCs/>
        </w:rPr>
        <w:t>Sincerely,</w:t>
      </w:r>
    </w:p>
    <w:p w:rsidR="0011282D" w:rsidRDefault="0011282D" w:rsidP="0011282D">
      <w:pPr>
        <w:rPr>
          <w:rFonts w:ascii="Helvetica" w:hAnsi="Helvetica"/>
          <w:bCs/>
          <w:iCs/>
        </w:rPr>
      </w:pPr>
    </w:p>
    <w:p w:rsidR="0011282D" w:rsidRPr="0011282D" w:rsidRDefault="0011282D" w:rsidP="0011282D">
      <w:pPr>
        <w:rPr>
          <w:rFonts w:ascii="Helvetica" w:hAnsi="Helvetica"/>
          <w:bCs/>
          <w:iCs/>
        </w:rPr>
      </w:pPr>
      <w:r>
        <w:rPr>
          <w:rFonts w:ascii="Helvetica" w:hAnsi="Helvetica"/>
          <w:bCs/>
          <w:iCs/>
        </w:rPr>
        <w:t xml:space="preserve">Christian S. </w:t>
      </w:r>
      <w:proofErr w:type="spellStart"/>
      <w:r>
        <w:rPr>
          <w:rFonts w:ascii="Helvetica" w:hAnsi="Helvetica"/>
          <w:bCs/>
          <w:iCs/>
        </w:rPr>
        <w:t>Herzeca</w:t>
      </w:r>
      <w:proofErr w:type="spellEnd"/>
    </w:p>
    <w:p w:rsidR="00505708" w:rsidRDefault="00505708" w:rsidP="00505708">
      <w:pPr>
        <w:pStyle w:val="ListParagraph"/>
        <w:rPr>
          <w:rFonts w:ascii="Helvetica" w:hAnsi="Helvetica"/>
          <w:bCs/>
          <w:iCs/>
        </w:rPr>
      </w:pPr>
    </w:p>
    <w:p w:rsidR="00505708" w:rsidRPr="00505708" w:rsidRDefault="00505708" w:rsidP="00505708">
      <w:pPr>
        <w:pStyle w:val="ListParagraph"/>
        <w:rPr>
          <w:rFonts w:ascii="Helvetica" w:hAnsi="Helvetica"/>
          <w:bCs/>
          <w:iCs/>
        </w:rPr>
      </w:pPr>
    </w:p>
    <w:p w:rsidR="00155BC0" w:rsidRPr="00505708" w:rsidRDefault="00505708" w:rsidP="00505708">
      <w:pPr>
        <w:rPr>
          <w:rFonts w:ascii="Helvetica" w:hAnsi="Helvetica"/>
          <w:bCs/>
          <w:iCs/>
        </w:rPr>
      </w:pPr>
      <w:r>
        <w:rPr>
          <w:rFonts w:ascii="Helvetica" w:hAnsi="Helvetica"/>
          <w:bCs/>
          <w:iCs/>
        </w:rPr>
        <w:tab/>
      </w:r>
      <w:r w:rsidR="00155BC0" w:rsidRPr="00505708">
        <w:rPr>
          <w:rFonts w:ascii="Helvetica" w:hAnsi="Helvetica"/>
          <w:bCs/>
          <w:iCs/>
        </w:rPr>
        <w:t xml:space="preserve"> </w:t>
      </w:r>
    </w:p>
    <w:p w:rsidR="000E5A35" w:rsidRPr="000E5A35" w:rsidRDefault="000E5A35" w:rsidP="000E5A35">
      <w:pPr>
        <w:rPr>
          <w:rFonts w:ascii="Helvetica" w:hAnsi="Helvetica"/>
        </w:rPr>
      </w:pPr>
    </w:p>
    <w:p w:rsidR="000E5A35" w:rsidRPr="000E5A35" w:rsidRDefault="000E5A35" w:rsidP="000E5A35">
      <w:pPr>
        <w:rPr>
          <w:rFonts w:ascii="Helvetica" w:hAnsi="Helvetica"/>
        </w:rPr>
      </w:pPr>
    </w:p>
    <w:p w:rsidR="000E5A35" w:rsidRPr="000E5A35" w:rsidRDefault="000E5A35" w:rsidP="000E5A35">
      <w:pPr>
        <w:rPr>
          <w:rFonts w:ascii="Helvetica" w:hAnsi="Helvetica"/>
        </w:rPr>
      </w:pPr>
    </w:p>
    <w:p w:rsidR="000E5A35" w:rsidRPr="000E5A35" w:rsidRDefault="000E5A35" w:rsidP="000E5A35">
      <w:pPr>
        <w:rPr>
          <w:rFonts w:ascii="Helvetica" w:hAnsi="Helvetica"/>
        </w:rPr>
      </w:pPr>
    </w:p>
    <w:sectPr w:rsidR="000E5A35" w:rsidRPr="000E5A35" w:rsidSect="0080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C494A"/>
    <w:multiLevelType w:val="hybridMultilevel"/>
    <w:tmpl w:val="5C5AD0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317CFF"/>
    <w:multiLevelType w:val="hybridMultilevel"/>
    <w:tmpl w:val="9A74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5"/>
    <w:rsid w:val="00066E4F"/>
    <w:rsid w:val="000E5A35"/>
    <w:rsid w:val="0011282D"/>
    <w:rsid w:val="001237A2"/>
    <w:rsid w:val="00155BC0"/>
    <w:rsid w:val="001656D4"/>
    <w:rsid w:val="00212BD2"/>
    <w:rsid w:val="00237CA9"/>
    <w:rsid w:val="00314CB5"/>
    <w:rsid w:val="00505708"/>
    <w:rsid w:val="00567D5E"/>
    <w:rsid w:val="006D60B8"/>
    <w:rsid w:val="007B658D"/>
    <w:rsid w:val="008053F0"/>
    <w:rsid w:val="00807F57"/>
    <w:rsid w:val="00841755"/>
    <w:rsid w:val="009E0605"/>
    <w:rsid w:val="00AC6BF5"/>
    <w:rsid w:val="00BC7C8D"/>
    <w:rsid w:val="00C4302C"/>
    <w:rsid w:val="00C741F7"/>
    <w:rsid w:val="00EE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AC7B3"/>
  <w15:chartTrackingRefBased/>
  <w15:docId w15:val="{BD297B31-C041-F948-B84E-DF6D6276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A35"/>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0E5A35"/>
    <w:rPr>
      <w:color w:val="0563C1" w:themeColor="hyperlink"/>
      <w:u w:val="single"/>
    </w:rPr>
  </w:style>
  <w:style w:type="character" w:styleId="UnresolvedMention">
    <w:name w:val="Unresolved Mention"/>
    <w:basedOn w:val="DefaultParagraphFont"/>
    <w:uiPriority w:val="99"/>
    <w:semiHidden/>
    <w:unhideWhenUsed/>
    <w:rsid w:val="000E5A35"/>
    <w:rPr>
      <w:color w:val="605E5C"/>
      <w:shd w:val="clear" w:color="auto" w:fill="E1DFDD"/>
    </w:rPr>
  </w:style>
  <w:style w:type="paragraph" w:styleId="HTMLPreformatted">
    <w:name w:val="HTML Preformatted"/>
    <w:basedOn w:val="Normal"/>
    <w:link w:val="HTMLPreformattedChar"/>
    <w:uiPriority w:val="99"/>
    <w:semiHidden/>
    <w:unhideWhenUsed/>
    <w:rsid w:val="000E5A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5A35"/>
    <w:rPr>
      <w:rFonts w:ascii="Consolas" w:hAnsi="Consolas"/>
      <w:sz w:val="20"/>
      <w:szCs w:val="20"/>
    </w:rPr>
  </w:style>
  <w:style w:type="paragraph" w:styleId="ListParagraph">
    <w:name w:val="List Paragraph"/>
    <w:basedOn w:val="Normal"/>
    <w:uiPriority w:val="34"/>
    <w:qFormat/>
    <w:rsid w:val="0080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7994">
      <w:bodyDiv w:val="1"/>
      <w:marLeft w:val="0"/>
      <w:marRight w:val="0"/>
      <w:marTop w:val="0"/>
      <w:marBottom w:val="0"/>
      <w:divBdr>
        <w:top w:val="none" w:sz="0" w:space="0" w:color="auto"/>
        <w:left w:val="none" w:sz="0" w:space="0" w:color="auto"/>
        <w:bottom w:val="none" w:sz="0" w:space="0" w:color="auto"/>
        <w:right w:val="none" w:sz="0" w:space="0" w:color="auto"/>
      </w:divBdr>
    </w:div>
    <w:div w:id="1148354313">
      <w:bodyDiv w:val="1"/>
      <w:marLeft w:val="0"/>
      <w:marRight w:val="0"/>
      <w:marTop w:val="0"/>
      <w:marBottom w:val="0"/>
      <w:divBdr>
        <w:top w:val="none" w:sz="0" w:space="0" w:color="auto"/>
        <w:left w:val="none" w:sz="0" w:space="0" w:color="auto"/>
        <w:bottom w:val="none" w:sz="0" w:space="0" w:color="auto"/>
        <w:right w:val="none" w:sz="0" w:space="0" w:color="auto"/>
      </w:divBdr>
    </w:div>
    <w:div w:id="1289777768">
      <w:bodyDiv w:val="1"/>
      <w:marLeft w:val="0"/>
      <w:marRight w:val="0"/>
      <w:marTop w:val="0"/>
      <w:marBottom w:val="0"/>
      <w:divBdr>
        <w:top w:val="none" w:sz="0" w:space="0" w:color="auto"/>
        <w:left w:val="none" w:sz="0" w:space="0" w:color="auto"/>
        <w:bottom w:val="none" w:sz="0" w:space="0" w:color="auto"/>
        <w:right w:val="none" w:sz="0" w:space="0" w:color="auto"/>
      </w:divBdr>
    </w:div>
    <w:div w:id="16816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zeca@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remecourt.gov/DocketPDF/19/19-563/120380/20191025201313249_Mnuchin%20FINAL.pdf" TargetMode="External"/><Relationship Id="rId11" Type="http://schemas.openxmlformats.org/officeDocument/2006/relationships/customXml" Target="../customXml/item2.xml"/><Relationship Id="rId5" Type="http://schemas.openxmlformats.org/officeDocument/2006/relationships/hyperlink" Target="https://www.fhfa.gov//SupervisionRegulation/Rules/Pages/Comment-Detail.aspx?CommentId=1553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CD109-8E92-44AE-9C98-449E21F7ECF4}"/>
</file>

<file path=customXml/itemProps2.xml><?xml version="1.0" encoding="utf-8"?>
<ds:datastoreItem xmlns:ds="http://schemas.openxmlformats.org/officeDocument/2006/customXml" ds:itemID="{B319E14C-5A01-4B10-91A2-43860AD63D3C}"/>
</file>

<file path=customXml/itemProps3.xml><?xml version="1.0" encoding="utf-8"?>
<ds:datastoreItem xmlns:ds="http://schemas.openxmlformats.org/officeDocument/2006/customXml" ds:itemID="{047EE421-59B4-456D-9B24-6ABE1B7270A9}"/>
</file>

<file path=docProps/app.xml><?xml version="1.0" encoding="utf-8"?>
<Properties xmlns="http://schemas.openxmlformats.org/officeDocument/2006/extended-properties" xmlns:vt="http://schemas.openxmlformats.org/officeDocument/2006/docPropsVTypes">
  <Template>Normal.dotm</Template>
  <TotalTime>78</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herzeca</dc:creator>
  <cp:keywords/>
  <dc:description/>
  <cp:lastModifiedBy>chris herzeca</cp:lastModifiedBy>
  <cp:revision>14</cp:revision>
  <dcterms:created xsi:type="dcterms:W3CDTF">2020-07-31T15:46:00Z</dcterms:created>
  <dcterms:modified xsi:type="dcterms:W3CDTF">2020-07-31T17:12:00Z</dcterms:modified>
</cp:coreProperties>
</file>