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11" w:rsidRPr="00914A11" w:rsidRDefault="008A21CE" w:rsidP="00914A11">
      <w:pPr>
        <w:rPr>
          <w:rFonts w:ascii="Helvetica" w:eastAsia="Times New Roman" w:hAnsi="Helvetica" w:cs="Times New Roman"/>
          <w:sz w:val="18"/>
          <w:szCs w:val="18"/>
        </w:rPr>
      </w:pPr>
      <w:r>
        <w:rPr>
          <w:rFonts w:ascii="Arial" w:eastAsia="Times New Roman" w:hAnsi="Arial" w:cs="Arial"/>
          <w:color w:val="000000"/>
          <w:sz w:val="21"/>
          <w:szCs w:val="21"/>
        </w:rPr>
        <w:t>M</w:t>
      </w:r>
      <w:r w:rsidR="00914A11" w:rsidRPr="00914A11">
        <w:rPr>
          <w:rFonts w:ascii="Arial" w:eastAsia="Times New Roman" w:hAnsi="Arial" w:cs="Arial"/>
          <w:color w:val="000000"/>
          <w:sz w:val="21"/>
          <w:szCs w:val="21"/>
        </w:rPr>
        <w:t>arch 21, 2019</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000000"/>
          <w:sz w:val="21"/>
          <w:szCs w:val="21"/>
        </w:rPr>
        <w:t>Alfred M. Pollard, General Counsel</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000000"/>
          <w:sz w:val="21"/>
          <w:szCs w:val="21"/>
        </w:rPr>
        <w:t>Federal Housing Finance Agency</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000000"/>
          <w:sz w:val="21"/>
          <w:szCs w:val="21"/>
        </w:rPr>
        <w:t>400 Seventh St. NW, 8th Floor</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000000"/>
          <w:sz w:val="21"/>
          <w:szCs w:val="21"/>
        </w:rPr>
        <w:t>Washington, DC 20219</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000000"/>
          <w:sz w:val="21"/>
          <w:szCs w:val="21"/>
        </w:rPr>
        <w:t xml:space="preserve">RE: </w:t>
      </w:r>
      <w:r w:rsidRPr="00914A11">
        <w:rPr>
          <w:rFonts w:ascii="Arial" w:eastAsia="Times New Roman" w:hAnsi="Arial" w:cs="Arial"/>
          <w:b/>
          <w:bCs/>
          <w:color w:val="000000"/>
          <w:sz w:val="21"/>
          <w:szCs w:val="21"/>
        </w:rPr>
        <w:t>RIN 2590-AA98: Validation and Approval of Credit Score Models by Fannie Mae and Freddie Mac</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Dear Mr. Pollard:</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The National Consumer</w:t>
      </w:r>
      <w:r w:rsidR="00413205">
        <w:rPr>
          <w:rFonts w:ascii="Arial" w:eastAsia="Times New Roman" w:hAnsi="Arial" w:cs="Arial"/>
          <w:color w:val="404040"/>
          <w:sz w:val="21"/>
          <w:szCs w:val="21"/>
        </w:rPr>
        <w:t>s</w:t>
      </w:r>
      <w:r w:rsidRPr="00914A11">
        <w:rPr>
          <w:rFonts w:ascii="Arial" w:eastAsia="Times New Roman" w:hAnsi="Arial" w:cs="Arial"/>
          <w:color w:val="404040"/>
          <w:sz w:val="21"/>
          <w:szCs w:val="21"/>
        </w:rPr>
        <w:t xml:space="preserve"> League has been working to ensure confidence and safety in the marketplace and workplace since 1899.  These principles are core to our policy work today and after reviewing your credit scoring rule, we believe they are principles that you at the FHFA share with us as well.</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 xml:space="preserve">While it is disappointing that </w:t>
      </w:r>
      <w:r w:rsidR="008A21CE">
        <w:rPr>
          <w:rFonts w:ascii="Arial" w:eastAsia="Times New Roman" w:hAnsi="Arial" w:cs="Arial"/>
          <w:color w:val="404040"/>
          <w:sz w:val="21"/>
          <w:szCs w:val="21"/>
        </w:rPr>
        <w:t xml:space="preserve">the </w:t>
      </w:r>
      <w:r w:rsidRPr="00914A11">
        <w:rPr>
          <w:rFonts w:ascii="Arial" w:eastAsia="Times New Roman" w:hAnsi="Arial" w:cs="Arial"/>
          <w:color w:val="404040"/>
          <w:sz w:val="21"/>
          <w:szCs w:val="21"/>
        </w:rPr>
        <w:t>RFI process that you started in 2017</w:t>
      </w:r>
      <w:r w:rsidR="00CA7EC3">
        <w:rPr>
          <w:rFonts w:ascii="Arial" w:eastAsia="Times New Roman" w:hAnsi="Arial" w:cs="Arial"/>
          <w:color w:val="404040"/>
          <w:sz w:val="21"/>
          <w:szCs w:val="21"/>
        </w:rPr>
        <w:t xml:space="preserve"> </w:t>
      </w:r>
      <w:r w:rsidR="008A21CE">
        <w:rPr>
          <w:rFonts w:ascii="Arial" w:eastAsia="Times New Roman" w:hAnsi="Arial" w:cs="Arial"/>
          <w:color w:val="404040"/>
          <w:sz w:val="21"/>
          <w:szCs w:val="21"/>
        </w:rPr>
        <w:t>has not continued, we are pleased that the agency has c</w:t>
      </w:r>
      <w:r w:rsidRPr="00914A11">
        <w:rPr>
          <w:rFonts w:ascii="Arial" w:eastAsia="Times New Roman" w:hAnsi="Arial" w:cs="Arial"/>
          <w:color w:val="404040"/>
          <w:sz w:val="21"/>
          <w:szCs w:val="21"/>
        </w:rPr>
        <w:t xml:space="preserve">learly taken the input and data you received and the intent of the legislation passed by Congress last year to heart as you wrote this rule. </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 xml:space="preserve">We </w:t>
      </w:r>
      <w:r w:rsidR="008A21CE">
        <w:rPr>
          <w:rFonts w:ascii="Arial" w:eastAsia="Times New Roman" w:hAnsi="Arial" w:cs="Arial"/>
          <w:color w:val="404040"/>
          <w:sz w:val="21"/>
          <w:szCs w:val="21"/>
        </w:rPr>
        <w:t xml:space="preserve">applaud the agency for keeping the concerns </w:t>
      </w:r>
      <w:r w:rsidRPr="00914A11">
        <w:rPr>
          <w:rFonts w:ascii="Arial" w:eastAsia="Times New Roman" w:hAnsi="Arial" w:cs="Arial"/>
          <w:color w:val="404040"/>
          <w:sz w:val="21"/>
          <w:szCs w:val="21"/>
        </w:rPr>
        <w:t xml:space="preserve">of consumers </w:t>
      </w:r>
      <w:r w:rsidR="008A21CE">
        <w:rPr>
          <w:rFonts w:ascii="Arial" w:eastAsia="Times New Roman" w:hAnsi="Arial" w:cs="Arial"/>
          <w:color w:val="404040"/>
          <w:sz w:val="21"/>
          <w:szCs w:val="21"/>
        </w:rPr>
        <w:t xml:space="preserve">paramount </w:t>
      </w:r>
      <w:r w:rsidRPr="00914A11">
        <w:rPr>
          <w:rFonts w:ascii="Arial" w:eastAsia="Times New Roman" w:hAnsi="Arial" w:cs="Arial"/>
          <w:color w:val="404040"/>
          <w:sz w:val="21"/>
          <w:szCs w:val="21"/>
        </w:rPr>
        <w:t xml:space="preserve">and </w:t>
      </w:r>
      <w:r w:rsidR="008A21CE">
        <w:rPr>
          <w:rFonts w:ascii="Arial" w:eastAsia="Times New Roman" w:hAnsi="Arial" w:cs="Arial"/>
          <w:color w:val="404040"/>
          <w:sz w:val="21"/>
          <w:szCs w:val="21"/>
        </w:rPr>
        <w:t xml:space="preserve">are pleased you have </w:t>
      </w:r>
      <w:r w:rsidRPr="00914A11">
        <w:rPr>
          <w:rFonts w:ascii="Arial" w:eastAsia="Times New Roman" w:hAnsi="Arial" w:cs="Arial"/>
          <w:color w:val="404040"/>
          <w:sz w:val="21"/>
          <w:szCs w:val="21"/>
        </w:rPr>
        <w:t xml:space="preserve">produced a final rule that </w:t>
      </w:r>
      <w:r w:rsidR="00413205">
        <w:rPr>
          <w:rFonts w:ascii="Arial" w:eastAsia="Times New Roman" w:hAnsi="Arial" w:cs="Arial"/>
          <w:color w:val="404040"/>
          <w:sz w:val="21"/>
          <w:szCs w:val="21"/>
        </w:rPr>
        <w:t xml:space="preserve">we believe </w:t>
      </w:r>
      <w:r w:rsidRPr="00914A11">
        <w:rPr>
          <w:rFonts w:ascii="Arial" w:eastAsia="Times New Roman" w:hAnsi="Arial" w:cs="Arial"/>
          <w:color w:val="404040"/>
          <w:sz w:val="21"/>
          <w:szCs w:val="21"/>
        </w:rPr>
        <w:t>fairly balances the competing needs of all your stakeholders</w:t>
      </w:r>
      <w:r w:rsidR="00CA7EC3">
        <w:rPr>
          <w:rFonts w:ascii="Arial" w:eastAsia="Times New Roman" w:hAnsi="Arial" w:cs="Arial"/>
          <w:color w:val="404040"/>
          <w:sz w:val="21"/>
          <w:szCs w:val="21"/>
        </w:rPr>
        <w:t>,</w:t>
      </w:r>
      <w:r w:rsidRPr="00914A11">
        <w:rPr>
          <w:rFonts w:ascii="Arial" w:eastAsia="Times New Roman" w:hAnsi="Arial" w:cs="Arial"/>
          <w:color w:val="404040"/>
          <w:sz w:val="21"/>
          <w:szCs w:val="21"/>
        </w:rPr>
        <w:t xml:space="preserve"> while ensuring </w:t>
      </w:r>
      <w:r w:rsidR="008A21CE">
        <w:rPr>
          <w:rFonts w:ascii="Arial" w:eastAsia="Times New Roman" w:hAnsi="Arial" w:cs="Arial"/>
          <w:color w:val="404040"/>
          <w:sz w:val="21"/>
          <w:szCs w:val="21"/>
        </w:rPr>
        <w:t xml:space="preserve">that </w:t>
      </w:r>
      <w:r w:rsidRPr="00914A11">
        <w:rPr>
          <w:rFonts w:ascii="Arial" w:eastAsia="Times New Roman" w:hAnsi="Arial" w:cs="Arial"/>
          <w:color w:val="404040"/>
          <w:sz w:val="21"/>
          <w:szCs w:val="21"/>
        </w:rPr>
        <w:t xml:space="preserve">potential homebuyers can get the </w:t>
      </w:r>
      <w:proofErr w:type="gramStart"/>
      <w:r w:rsidRPr="00914A11">
        <w:rPr>
          <w:rFonts w:ascii="Arial" w:eastAsia="Times New Roman" w:hAnsi="Arial" w:cs="Arial"/>
          <w:color w:val="404040"/>
          <w:sz w:val="21"/>
          <w:szCs w:val="21"/>
        </w:rPr>
        <w:t>information</w:t>
      </w:r>
      <w:proofErr w:type="gramEnd"/>
      <w:r w:rsidRPr="00914A11">
        <w:rPr>
          <w:rFonts w:ascii="Arial" w:eastAsia="Times New Roman" w:hAnsi="Arial" w:cs="Arial"/>
          <w:color w:val="404040"/>
          <w:sz w:val="21"/>
          <w:szCs w:val="21"/>
        </w:rPr>
        <w:t xml:space="preserve"> they need to make </w:t>
      </w:r>
      <w:r w:rsidR="008A21CE">
        <w:rPr>
          <w:rFonts w:ascii="Arial" w:eastAsia="Times New Roman" w:hAnsi="Arial" w:cs="Arial"/>
          <w:color w:val="404040"/>
          <w:sz w:val="21"/>
          <w:szCs w:val="21"/>
        </w:rPr>
        <w:t>informed c</w:t>
      </w:r>
      <w:r w:rsidRPr="00914A11">
        <w:rPr>
          <w:rFonts w:ascii="Arial" w:eastAsia="Times New Roman" w:hAnsi="Arial" w:cs="Arial"/>
          <w:color w:val="404040"/>
          <w:sz w:val="21"/>
          <w:szCs w:val="21"/>
        </w:rPr>
        <w:t>hoices</w:t>
      </w:r>
      <w:r w:rsidR="008A21CE">
        <w:rPr>
          <w:rFonts w:ascii="Arial" w:eastAsia="Times New Roman" w:hAnsi="Arial" w:cs="Arial"/>
          <w:color w:val="404040"/>
          <w:sz w:val="21"/>
          <w:szCs w:val="21"/>
        </w:rPr>
        <w:t xml:space="preserve">. </w:t>
      </w:r>
    </w:p>
    <w:p w:rsidR="00914A11" w:rsidRPr="00914A11" w:rsidRDefault="00914A11" w:rsidP="00914A11">
      <w:pPr>
        <w:rPr>
          <w:rFonts w:ascii="Helvetica" w:eastAsia="Times New Roman" w:hAnsi="Helvetica" w:cs="Times New Roman"/>
          <w:sz w:val="18"/>
          <w:szCs w:val="18"/>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We wanted to highlight three aspects of the proposed rule that are especially important for consumers.</w:t>
      </w:r>
    </w:p>
    <w:p w:rsidR="00914A11" w:rsidRPr="00914A11" w:rsidRDefault="00914A11" w:rsidP="00914A11">
      <w:pPr>
        <w:rPr>
          <w:rFonts w:ascii="Helvetica" w:eastAsia="Times New Roman" w:hAnsi="Helvetica" w:cs="Times New Roman"/>
          <w:sz w:val="18"/>
          <w:szCs w:val="18"/>
        </w:rPr>
      </w:pPr>
      <w:r w:rsidRPr="00914A11">
        <w:rPr>
          <w:rFonts w:ascii="Helvetica" w:eastAsia="Times New Roman" w:hAnsi="Helvetica" w:cs="Times New Roman"/>
          <w:sz w:val="18"/>
          <w:szCs w:val="18"/>
        </w:rPr>
        <w:t> </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b/>
          <w:bCs/>
          <w:color w:val="404040"/>
          <w:sz w:val="21"/>
          <w:szCs w:val="21"/>
        </w:rPr>
        <w:t>#1 This rule promotes competition in the marketplace by preventing vertical integration by the credit bureaus.</w:t>
      </w:r>
      <w:r w:rsidRPr="00914A11">
        <w:rPr>
          <w:rFonts w:ascii="Arial" w:eastAsia="Times New Roman" w:hAnsi="Arial" w:cs="Arial"/>
          <w:color w:val="404040"/>
          <w:sz w:val="21"/>
          <w:szCs w:val="21"/>
        </w:rPr>
        <w:t xml:space="preserve">  In our 2017 comments, we asked if organizations who control </w:t>
      </w:r>
      <w:r w:rsidR="008A21CE">
        <w:rPr>
          <w:rFonts w:ascii="Arial" w:eastAsia="Times New Roman" w:hAnsi="Arial" w:cs="Arial"/>
          <w:color w:val="404040"/>
          <w:sz w:val="21"/>
          <w:szCs w:val="21"/>
        </w:rPr>
        <w:t>the</w:t>
      </w:r>
      <w:r w:rsidRPr="00914A11">
        <w:rPr>
          <w:rFonts w:ascii="Arial" w:eastAsia="Times New Roman" w:hAnsi="Arial" w:cs="Arial"/>
          <w:color w:val="404040"/>
          <w:sz w:val="21"/>
          <w:szCs w:val="21"/>
        </w:rPr>
        <w:t xml:space="preserve"> vast majority of consumer data at credit bureaus should also be allowed to sell scores and what </w:t>
      </w:r>
      <w:r w:rsidR="008A21CE">
        <w:rPr>
          <w:rFonts w:ascii="Arial" w:eastAsia="Times New Roman" w:hAnsi="Arial" w:cs="Arial"/>
          <w:color w:val="404040"/>
          <w:sz w:val="21"/>
          <w:szCs w:val="21"/>
        </w:rPr>
        <w:t>that means</w:t>
      </w:r>
      <w:r w:rsidRPr="00914A11">
        <w:rPr>
          <w:rFonts w:ascii="Arial" w:eastAsia="Times New Roman" w:hAnsi="Arial" w:cs="Arial"/>
          <w:color w:val="404040"/>
          <w:sz w:val="21"/>
          <w:szCs w:val="21"/>
        </w:rPr>
        <w:t xml:space="preserve"> for prices and for competition in the marketplace</w:t>
      </w:r>
      <w:r w:rsidR="00CA7EC3">
        <w:rPr>
          <w:rFonts w:ascii="Arial" w:eastAsia="Times New Roman" w:hAnsi="Arial" w:cs="Arial"/>
          <w:color w:val="404040"/>
          <w:sz w:val="21"/>
          <w:szCs w:val="21"/>
        </w:rPr>
        <w:t>.</w:t>
      </w:r>
      <w:r w:rsidRPr="00914A11">
        <w:rPr>
          <w:rFonts w:ascii="Arial" w:eastAsia="Times New Roman" w:hAnsi="Arial" w:cs="Arial"/>
          <w:color w:val="404040"/>
          <w:sz w:val="21"/>
          <w:szCs w:val="21"/>
        </w:rPr>
        <w:t xml:space="preserve"> The bureau ownership restriction in the new rule addresses these concerns and we believe will</w:t>
      </w:r>
      <w:r w:rsidR="00413205">
        <w:rPr>
          <w:rFonts w:ascii="Arial" w:eastAsia="Times New Roman" w:hAnsi="Arial" w:cs="Arial"/>
          <w:color w:val="404040"/>
          <w:sz w:val="21"/>
          <w:szCs w:val="21"/>
        </w:rPr>
        <w:t xml:space="preserve"> help to p</w:t>
      </w:r>
      <w:r w:rsidRPr="00914A11">
        <w:rPr>
          <w:rFonts w:ascii="Arial" w:eastAsia="Times New Roman" w:hAnsi="Arial" w:cs="Arial"/>
          <w:color w:val="404040"/>
          <w:sz w:val="21"/>
          <w:szCs w:val="21"/>
        </w:rPr>
        <w:t>romote true competition in the marketplace.</w:t>
      </w:r>
    </w:p>
    <w:p w:rsidR="00914A11" w:rsidRPr="00914A11" w:rsidRDefault="00914A11" w:rsidP="00914A11">
      <w:pPr>
        <w:rPr>
          <w:rFonts w:ascii="Helvetica" w:eastAsia="Times New Roman" w:hAnsi="Helvetica" w:cs="Times New Roman"/>
          <w:sz w:val="18"/>
          <w:szCs w:val="18"/>
        </w:rPr>
      </w:pPr>
      <w:r w:rsidRPr="00914A11">
        <w:rPr>
          <w:rFonts w:ascii="Helvetica" w:eastAsia="Times New Roman" w:hAnsi="Helvetica" w:cs="Times New Roman"/>
          <w:sz w:val="18"/>
          <w:szCs w:val="18"/>
        </w:rPr>
        <w:t> </w:t>
      </w:r>
    </w:p>
    <w:p w:rsidR="00413205" w:rsidRDefault="00914A11" w:rsidP="00914A11">
      <w:pPr>
        <w:rPr>
          <w:rFonts w:ascii="Arial" w:eastAsia="Times New Roman" w:hAnsi="Arial" w:cs="Arial"/>
          <w:color w:val="404040"/>
          <w:sz w:val="21"/>
          <w:szCs w:val="21"/>
        </w:rPr>
      </w:pPr>
      <w:r w:rsidRPr="00914A11">
        <w:rPr>
          <w:rFonts w:ascii="Arial" w:eastAsia="Times New Roman" w:hAnsi="Arial" w:cs="Arial"/>
          <w:b/>
          <w:bCs/>
          <w:color w:val="404040"/>
          <w:sz w:val="21"/>
          <w:szCs w:val="21"/>
        </w:rPr>
        <w:t xml:space="preserve">#This rule will promote innovation in the marketplace and allow for new types of data and new methodologies to be tested and evaluated. </w:t>
      </w:r>
      <w:r w:rsidRPr="00914A11">
        <w:rPr>
          <w:rFonts w:ascii="Arial" w:eastAsia="Times New Roman" w:hAnsi="Arial" w:cs="Arial"/>
          <w:color w:val="404040"/>
          <w:sz w:val="21"/>
          <w:szCs w:val="21"/>
        </w:rPr>
        <w:t xml:space="preserve">The pilot program process that you propose for new scoring models in the rule is exactly the right </w:t>
      </w:r>
      <w:r w:rsidR="00413205">
        <w:rPr>
          <w:rFonts w:ascii="Arial" w:eastAsia="Times New Roman" w:hAnsi="Arial" w:cs="Arial"/>
          <w:color w:val="404040"/>
          <w:sz w:val="21"/>
          <w:szCs w:val="21"/>
        </w:rPr>
        <w:t>approach</w:t>
      </w:r>
      <w:r w:rsidRPr="00914A11">
        <w:rPr>
          <w:rFonts w:ascii="Arial" w:eastAsia="Times New Roman" w:hAnsi="Arial" w:cs="Arial"/>
          <w:color w:val="404040"/>
          <w:sz w:val="21"/>
          <w:szCs w:val="21"/>
        </w:rPr>
        <w:t xml:space="preserve"> to encourage and promote innovation, competition and the use of true alternative data and alternative methods while still ensuring</w:t>
      </w:r>
      <w:r w:rsidR="00613182">
        <w:rPr>
          <w:rFonts w:ascii="Arial" w:eastAsia="Times New Roman" w:hAnsi="Arial" w:cs="Arial"/>
          <w:color w:val="404040"/>
          <w:sz w:val="21"/>
          <w:szCs w:val="21"/>
        </w:rPr>
        <w:t xml:space="preserve"> consumers have </w:t>
      </w:r>
      <w:proofErr w:type="spellStart"/>
      <w:r w:rsidRPr="00914A11">
        <w:rPr>
          <w:rFonts w:ascii="Arial" w:eastAsia="Times New Roman" w:hAnsi="Arial" w:cs="Arial"/>
          <w:color w:val="404040"/>
          <w:sz w:val="21"/>
          <w:szCs w:val="21"/>
        </w:rPr>
        <w:t>a</w:t>
      </w:r>
      <w:proofErr w:type="spellEnd"/>
      <w:r w:rsidRPr="00914A11">
        <w:rPr>
          <w:rFonts w:ascii="Arial" w:eastAsia="Times New Roman" w:hAnsi="Arial" w:cs="Arial"/>
          <w:color w:val="404040"/>
          <w:sz w:val="21"/>
          <w:szCs w:val="21"/>
        </w:rPr>
        <w:t xml:space="preserve"> true</w:t>
      </w:r>
      <w:r w:rsidR="00613182">
        <w:rPr>
          <w:rFonts w:ascii="Arial" w:eastAsia="Times New Roman" w:hAnsi="Arial" w:cs="Arial"/>
          <w:color w:val="404040"/>
          <w:sz w:val="21"/>
          <w:szCs w:val="21"/>
        </w:rPr>
        <w:t xml:space="preserve"> </w:t>
      </w:r>
      <w:r w:rsidRPr="00914A11">
        <w:rPr>
          <w:rFonts w:ascii="Arial" w:eastAsia="Times New Roman" w:hAnsi="Arial" w:cs="Arial"/>
          <w:color w:val="404040"/>
          <w:sz w:val="21"/>
          <w:szCs w:val="21"/>
        </w:rPr>
        <w:t>understanding of how new score</w:t>
      </w:r>
      <w:r w:rsidR="00613182">
        <w:rPr>
          <w:rFonts w:ascii="Arial" w:eastAsia="Times New Roman" w:hAnsi="Arial" w:cs="Arial"/>
          <w:color w:val="404040"/>
          <w:sz w:val="21"/>
          <w:szCs w:val="21"/>
        </w:rPr>
        <w:t>s</w:t>
      </w:r>
      <w:r w:rsidRPr="00914A11">
        <w:rPr>
          <w:rFonts w:ascii="Arial" w:eastAsia="Times New Roman" w:hAnsi="Arial" w:cs="Arial"/>
          <w:color w:val="404040"/>
          <w:sz w:val="21"/>
          <w:szCs w:val="21"/>
        </w:rPr>
        <w:t xml:space="preserve"> and products could impact consumers, lenders and the econ</w:t>
      </w:r>
      <w:r w:rsidR="00413205">
        <w:rPr>
          <w:rFonts w:ascii="Arial" w:eastAsia="Times New Roman" w:hAnsi="Arial" w:cs="Arial"/>
          <w:color w:val="404040"/>
          <w:sz w:val="21"/>
          <w:szCs w:val="21"/>
        </w:rPr>
        <w:t>o</w:t>
      </w:r>
      <w:r w:rsidRPr="00914A11">
        <w:rPr>
          <w:rFonts w:ascii="Arial" w:eastAsia="Times New Roman" w:hAnsi="Arial" w:cs="Arial"/>
          <w:color w:val="404040"/>
          <w:sz w:val="21"/>
          <w:szCs w:val="21"/>
        </w:rPr>
        <w:t>my. In our 2017 comments, we stated that “real work needs to be done by FHFA, the GSEs and all the scoring companies to find new sets of data to supplement what is found from the credit bureaus to help score more consumer</w:t>
      </w:r>
      <w:r w:rsidR="009C3379">
        <w:rPr>
          <w:rFonts w:ascii="Arial" w:eastAsia="Times New Roman" w:hAnsi="Arial" w:cs="Arial"/>
          <w:color w:val="404040"/>
          <w:sz w:val="21"/>
          <w:szCs w:val="21"/>
        </w:rPr>
        <w:t xml:space="preserve">s and </w:t>
      </w:r>
      <w:r w:rsidRPr="00914A11">
        <w:rPr>
          <w:rFonts w:ascii="Arial" w:eastAsia="Times New Roman" w:hAnsi="Arial" w:cs="Arial"/>
          <w:color w:val="404040"/>
          <w:sz w:val="21"/>
          <w:szCs w:val="21"/>
        </w:rPr>
        <w:t>suggested that FHFA look towards pilot projects like t</w:t>
      </w:r>
      <w:r w:rsidR="00413205">
        <w:rPr>
          <w:rFonts w:ascii="Arial" w:eastAsia="Times New Roman" w:hAnsi="Arial" w:cs="Arial"/>
          <w:color w:val="404040"/>
          <w:sz w:val="21"/>
          <w:szCs w:val="21"/>
        </w:rPr>
        <w:t xml:space="preserve">hose adopted by the </w:t>
      </w:r>
      <w:r w:rsidRPr="00914A11">
        <w:rPr>
          <w:rFonts w:ascii="Arial" w:eastAsia="Times New Roman" w:hAnsi="Arial" w:cs="Arial"/>
          <w:color w:val="404040"/>
          <w:sz w:val="21"/>
          <w:szCs w:val="21"/>
        </w:rPr>
        <w:t>US Treasury</w:t>
      </w:r>
      <w:r w:rsidR="00413205">
        <w:rPr>
          <w:rFonts w:ascii="Arial" w:eastAsia="Times New Roman" w:hAnsi="Arial" w:cs="Arial"/>
          <w:color w:val="404040"/>
          <w:sz w:val="21"/>
          <w:szCs w:val="21"/>
        </w:rPr>
        <w:t>,</w:t>
      </w:r>
    </w:p>
    <w:p w:rsidR="00413205" w:rsidRDefault="00413205" w:rsidP="00914A11">
      <w:pPr>
        <w:rPr>
          <w:rFonts w:ascii="Arial" w:eastAsia="Times New Roman" w:hAnsi="Arial" w:cs="Arial"/>
          <w:color w:val="404040"/>
          <w:sz w:val="21"/>
          <w:szCs w:val="21"/>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 </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#3</w:t>
      </w:r>
      <w:r w:rsidRPr="00914A11">
        <w:rPr>
          <w:rFonts w:ascii="Arial" w:eastAsia="Times New Roman" w:hAnsi="Arial" w:cs="Arial"/>
          <w:b/>
          <w:bCs/>
          <w:color w:val="404040"/>
          <w:sz w:val="21"/>
          <w:szCs w:val="21"/>
        </w:rPr>
        <w:t xml:space="preserve">Consumers cannot afford more delay or any more </w:t>
      </w:r>
      <w:proofErr w:type="gramStart"/>
      <w:r w:rsidRPr="00914A11">
        <w:rPr>
          <w:rFonts w:ascii="Arial" w:eastAsia="Times New Roman" w:hAnsi="Arial" w:cs="Arial"/>
          <w:b/>
          <w:bCs/>
          <w:color w:val="404040"/>
          <w:sz w:val="21"/>
          <w:szCs w:val="21"/>
        </w:rPr>
        <w:t>last minute</w:t>
      </w:r>
      <w:proofErr w:type="gramEnd"/>
      <w:r w:rsidRPr="00914A11">
        <w:rPr>
          <w:rFonts w:ascii="Arial" w:eastAsia="Times New Roman" w:hAnsi="Arial" w:cs="Arial"/>
          <w:b/>
          <w:bCs/>
          <w:color w:val="404040"/>
          <w:sz w:val="21"/>
          <w:szCs w:val="21"/>
        </w:rPr>
        <w:t xml:space="preserve"> legislative tricks </w:t>
      </w:r>
      <w:r w:rsidR="00613182">
        <w:rPr>
          <w:rFonts w:ascii="Arial" w:eastAsia="Times New Roman" w:hAnsi="Arial" w:cs="Arial"/>
          <w:b/>
          <w:bCs/>
          <w:color w:val="404040"/>
          <w:sz w:val="21"/>
          <w:szCs w:val="21"/>
        </w:rPr>
        <w:t xml:space="preserve">on the </w:t>
      </w:r>
      <w:r w:rsidRPr="00914A11">
        <w:rPr>
          <w:rFonts w:ascii="Arial" w:eastAsia="Times New Roman" w:hAnsi="Arial" w:cs="Arial"/>
          <w:b/>
          <w:bCs/>
          <w:color w:val="404040"/>
          <w:sz w:val="21"/>
          <w:szCs w:val="21"/>
        </w:rPr>
        <w:t>credit scoring process</w:t>
      </w:r>
      <w:r w:rsidRPr="00914A11">
        <w:rPr>
          <w:rFonts w:ascii="Arial" w:eastAsia="Times New Roman" w:hAnsi="Arial" w:cs="Arial"/>
          <w:color w:val="404040"/>
          <w:sz w:val="21"/>
          <w:szCs w:val="21"/>
        </w:rPr>
        <w:t xml:space="preserve">. It’s time to finalize this rule and get the system moving again.  Some players in the market are still using older scores. Some of the newer scores are better and stronger for consumers and have been appropriately evaluated by FHFA as </w:t>
      </w:r>
      <w:r w:rsidR="009C3379">
        <w:rPr>
          <w:rFonts w:ascii="Arial" w:eastAsia="Times New Roman" w:hAnsi="Arial" w:cs="Arial"/>
          <w:color w:val="404040"/>
          <w:sz w:val="21"/>
          <w:szCs w:val="21"/>
        </w:rPr>
        <w:t xml:space="preserve">being usable today. </w:t>
      </w:r>
      <w:r w:rsidRPr="00914A11">
        <w:rPr>
          <w:rFonts w:ascii="Arial" w:eastAsia="Times New Roman" w:hAnsi="Arial" w:cs="Arial"/>
          <w:color w:val="404040"/>
          <w:sz w:val="21"/>
          <w:szCs w:val="21"/>
        </w:rPr>
        <w:t xml:space="preserve">We strongly urge </w:t>
      </w:r>
      <w:r w:rsidR="009C3379">
        <w:rPr>
          <w:rFonts w:ascii="Arial" w:eastAsia="Times New Roman" w:hAnsi="Arial" w:cs="Arial"/>
          <w:color w:val="404040"/>
          <w:sz w:val="21"/>
          <w:szCs w:val="21"/>
        </w:rPr>
        <w:t>the adoption of this rule.</w:t>
      </w:r>
    </w:p>
    <w:p w:rsidR="00914A11" w:rsidRPr="00914A11" w:rsidRDefault="00914A11" w:rsidP="00914A11">
      <w:pPr>
        <w:rPr>
          <w:rFonts w:ascii="Helvetica" w:eastAsia="Times New Roman" w:hAnsi="Helvetica" w:cs="Times New Roman"/>
          <w:sz w:val="18"/>
          <w:szCs w:val="18"/>
        </w:rPr>
      </w:pPr>
      <w:r w:rsidRPr="00914A11">
        <w:rPr>
          <w:rFonts w:ascii="Helvetica" w:eastAsia="Times New Roman" w:hAnsi="Helvetica" w:cs="Times New Roman"/>
          <w:sz w:val="18"/>
          <w:szCs w:val="18"/>
        </w:rPr>
        <w:t> </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lastRenderedPageBreak/>
        <w:t>Thank</w:t>
      </w:r>
      <w:r w:rsidR="00613182">
        <w:rPr>
          <w:rFonts w:ascii="Arial" w:eastAsia="Times New Roman" w:hAnsi="Arial" w:cs="Arial"/>
          <w:color w:val="404040"/>
          <w:sz w:val="21"/>
          <w:szCs w:val="21"/>
        </w:rPr>
        <w:t xml:space="preserve"> you once again for the agency’s thoughtful analysis and </w:t>
      </w:r>
      <w:r w:rsidRPr="00914A11">
        <w:rPr>
          <w:rFonts w:ascii="Arial" w:eastAsia="Times New Roman" w:hAnsi="Arial" w:cs="Arial"/>
          <w:color w:val="404040"/>
          <w:sz w:val="21"/>
          <w:szCs w:val="21"/>
        </w:rPr>
        <w:t>patience during this process.  We applaud FHFA’s commitment to transparency, your careful factual analysis and your thoughtful</w:t>
      </w:r>
      <w:r w:rsidR="00613182">
        <w:rPr>
          <w:rFonts w:ascii="Arial" w:eastAsia="Times New Roman" w:hAnsi="Arial" w:cs="Arial"/>
          <w:color w:val="404040"/>
          <w:sz w:val="21"/>
          <w:szCs w:val="21"/>
        </w:rPr>
        <w:t xml:space="preserve"> </w:t>
      </w:r>
      <w:r w:rsidRPr="00914A11">
        <w:rPr>
          <w:rFonts w:ascii="Arial" w:eastAsia="Times New Roman" w:hAnsi="Arial" w:cs="Arial"/>
          <w:color w:val="404040"/>
          <w:sz w:val="21"/>
          <w:szCs w:val="21"/>
        </w:rPr>
        <w:t>and deliberative approach to policymaking in this rule.</w:t>
      </w:r>
    </w:p>
    <w:p w:rsidR="00914A11" w:rsidRPr="00914A11" w:rsidRDefault="00914A11" w:rsidP="00914A11">
      <w:pPr>
        <w:rPr>
          <w:rFonts w:ascii="Helvetica" w:eastAsia="Times New Roman" w:hAnsi="Helvetica" w:cs="Times New Roman"/>
          <w:sz w:val="18"/>
          <w:szCs w:val="18"/>
        </w:rPr>
      </w:pPr>
      <w:r w:rsidRPr="00914A11">
        <w:rPr>
          <w:rFonts w:ascii="Helvetica" w:eastAsia="Times New Roman" w:hAnsi="Helvetica" w:cs="Times New Roman"/>
          <w:sz w:val="18"/>
          <w:szCs w:val="18"/>
        </w:rPr>
        <w:t> </w:t>
      </w:r>
      <w:bookmarkStart w:id="0" w:name="_GoBack"/>
      <w:bookmarkEnd w:id="0"/>
    </w:p>
    <w:p w:rsidR="00914A11" w:rsidRPr="00914A11" w:rsidRDefault="00914A11" w:rsidP="00914A11">
      <w:pPr>
        <w:rPr>
          <w:rFonts w:ascii="Helvetica" w:eastAsia="Times New Roman" w:hAnsi="Helvetica" w:cs="Times New Roman"/>
          <w:sz w:val="18"/>
          <w:szCs w:val="18"/>
        </w:rPr>
      </w:pPr>
      <w:r w:rsidRPr="00914A11">
        <w:rPr>
          <w:rFonts w:ascii="Helvetica" w:eastAsia="Times New Roman" w:hAnsi="Helvetica" w:cs="Times New Roman"/>
          <w:sz w:val="18"/>
          <w:szCs w:val="18"/>
        </w:rPr>
        <w:t> </w:t>
      </w:r>
    </w:p>
    <w:p w:rsidR="00914A11" w:rsidRPr="00914A11" w:rsidRDefault="00914A11" w:rsidP="00914A11">
      <w:pPr>
        <w:rPr>
          <w:rFonts w:ascii="Helvetica" w:eastAsia="Times New Roman" w:hAnsi="Helvetica" w:cs="Times New Roman"/>
          <w:sz w:val="18"/>
          <w:szCs w:val="18"/>
        </w:rPr>
      </w:pPr>
      <w:r w:rsidRPr="00914A11">
        <w:rPr>
          <w:rFonts w:ascii="Helvetica" w:eastAsia="Times New Roman" w:hAnsi="Helvetica" w:cs="Times New Roman"/>
          <w:sz w:val="18"/>
          <w:szCs w:val="18"/>
        </w:rPr>
        <w:t> </w:t>
      </w:r>
    </w:p>
    <w:p w:rsidR="00613182" w:rsidRDefault="00613182" w:rsidP="00914A11">
      <w:pPr>
        <w:rPr>
          <w:rFonts w:ascii="Arial" w:eastAsia="Times New Roman" w:hAnsi="Arial" w:cs="Arial"/>
          <w:color w:val="404040"/>
          <w:sz w:val="21"/>
          <w:szCs w:val="21"/>
        </w:rPr>
      </w:pPr>
      <w:r>
        <w:rPr>
          <w:rFonts w:ascii="Arial" w:eastAsia="Times New Roman" w:hAnsi="Arial" w:cs="Arial"/>
          <w:color w:val="404040"/>
          <w:sz w:val="21"/>
          <w:szCs w:val="21"/>
        </w:rPr>
        <w:t xml:space="preserve">Sincerely, </w:t>
      </w:r>
    </w:p>
    <w:p w:rsidR="00613182" w:rsidRDefault="00613182" w:rsidP="00914A11">
      <w:pPr>
        <w:rPr>
          <w:rFonts w:ascii="Arial" w:eastAsia="Times New Roman" w:hAnsi="Arial" w:cs="Arial"/>
          <w:color w:val="404040"/>
          <w:sz w:val="21"/>
          <w:szCs w:val="21"/>
        </w:rPr>
      </w:pPr>
    </w:p>
    <w:p w:rsidR="00613182" w:rsidRPr="00E97E9F" w:rsidRDefault="00E97E9F" w:rsidP="00914A11">
      <w:pPr>
        <w:rPr>
          <w:rFonts w:ascii="Segoe Print" w:eastAsia="Times New Roman" w:hAnsi="Segoe Print" w:cs="Arial"/>
          <w:color w:val="404040"/>
          <w:sz w:val="21"/>
          <w:szCs w:val="21"/>
        </w:rPr>
      </w:pPr>
      <w:r>
        <w:rPr>
          <w:rFonts w:ascii="Segoe Print" w:eastAsia="Times New Roman" w:hAnsi="Segoe Print" w:cs="Arial"/>
          <w:color w:val="404040"/>
          <w:sz w:val="21"/>
          <w:szCs w:val="21"/>
        </w:rPr>
        <w:t xml:space="preserve">Sally Greenberg </w:t>
      </w:r>
    </w:p>
    <w:p w:rsidR="00613182" w:rsidRPr="00914A11" w:rsidRDefault="00613182" w:rsidP="00914A11">
      <w:pPr>
        <w:rPr>
          <w:rFonts w:ascii="Arial" w:eastAsia="Times New Roman" w:hAnsi="Arial" w:cs="Arial"/>
          <w:color w:val="404040"/>
          <w:sz w:val="21"/>
          <w:szCs w:val="21"/>
        </w:rPr>
      </w:pP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Sally Greenberg</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Executive Director</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t>National Consumers League</w:t>
      </w:r>
    </w:p>
    <w:p w:rsidR="00914A11" w:rsidRPr="00914A11" w:rsidRDefault="00914A11" w:rsidP="00914A11">
      <w:pPr>
        <w:rPr>
          <w:rFonts w:ascii="Helvetica" w:eastAsia="Times New Roman" w:hAnsi="Helvetica" w:cs="Times New Roman"/>
          <w:sz w:val="18"/>
          <w:szCs w:val="18"/>
        </w:rPr>
      </w:pPr>
      <w:r w:rsidRPr="00914A11">
        <w:rPr>
          <w:rFonts w:ascii="Arial" w:eastAsia="Times New Roman" w:hAnsi="Arial" w:cs="Arial"/>
          <w:color w:val="404040"/>
          <w:sz w:val="21"/>
          <w:szCs w:val="21"/>
        </w:rPr>
        <w:br/>
      </w:r>
    </w:p>
    <w:p w:rsidR="00D30740" w:rsidRDefault="002B50FB"/>
    <w:sectPr w:rsidR="00D30740" w:rsidSect="0047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11"/>
    <w:rsid w:val="002B50FB"/>
    <w:rsid w:val="002C3496"/>
    <w:rsid w:val="00413205"/>
    <w:rsid w:val="00474CD8"/>
    <w:rsid w:val="00613182"/>
    <w:rsid w:val="008A21CE"/>
    <w:rsid w:val="00914A11"/>
    <w:rsid w:val="009C3379"/>
    <w:rsid w:val="00CA7EC3"/>
    <w:rsid w:val="00E9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97088"/>
  <w14:defaultImageDpi w14:val="32767"/>
  <w15:chartTrackingRefBased/>
  <w15:docId w15:val="{C760F476-C20E-5440-B12C-497B8326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A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436665">
      <w:bodyDiv w:val="1"/>
      <w:marLeft w:val="0"/>
      <w:marRight w:val="0"/>
      <w:marTop w:val="0"/>
      <w:marBottom w:val="0"/>
      <w:divBdr>
        <w:top w:val="none" w:sz="0" w:space="0" w:color="auto"/>
        <w:left w:val="none" w:sz="0" w:space="0" w:color="auto"/>
        <w:bottom w:val="none" w:sz="0" w:space="0" w:color="auto"/>
        <w:right w:val="none" w:sz="0" w:space="0" w:color="auto"/>
      </w:divBdr>
      <w:divsChild>
        <w:div w:id="46493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89002">
              <w:marLeft w:val="0"/>
              <w:marRight w:val="0"/>
              <w:marTop w:val="0"/>
              <w:marBottom w:val="0"/>
              <w:divBdr>
                <w:top w:val="none" w:sz="0" w:space="0" w:color="auto"/>
                <w:left w:val="none" w:sz="0" w:space="0" w:color="auto"/>
                <w:bottom w:val="none" w:sz="0" w:space="0" w:color="auto"/>
                <w:right w:val="none" w:sz="0" w:space="0" w:color="auto"/>
              </w:divBdr>
              <w:divsChild>
                <w:div w:id="1885286494">
                  <w:marLeft w:val="0"/>
                  <w:marRight w:val="0"/>
                  <w:marTop w:val="0"/>
                  <w:marBottom w:val="0"/>
                  <w:divBdr>
                    <w:top w:val="none" w:sz="0" w:space="0" w:color="auto"/>
                    <w:left w:val="none" w:sz="0" w:space="0" w:color="auto"/>
                    <w:bottom w:val="none" w:sz="0" w:space="0" w:color="auto"/>
                    <w:right w:val="none" w:sz="0" w:space="0" w:color="auto"/>
                  </w:divBdr>
                  <w:divsChild>
                    <w:div w:id="1901491">
                      <w:marLeft w:val="0"/>
                      <w:marRight w:val="0"/>
                      <w:marTop w:val="0"/>
                      <w:marBottom w:val="0"/>
                      <w:divBdr>
                        <w:top w:val="none" w:sz="0" w:space="0" w:color="auto"/>
                        <w:left w:val="none" w:sz="0" w:space="0" w:color="auto"/>
                        <w:bottom w:val="none" w:sz="0" w:space="0" w:color="auto"/>
                        <w:right w:val="none" w:sz="0" w:space="0" w:color="auto"/>
                      </w:divBdr>
                      <w:divsChild>
                        <w:div w:id="91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B8797-D6BD-41C1-842C-8B99C80115D2}"/>
</file>

<file path=customXml/itemProps2.xml><?xml version="1.0" encoding="utf-8"?>
<ds:datastoreItem xmlns:ds="http://schemas.openxmlformats.org/officeDocument/2006/customXml" ds:itemID="{B648251B-B88F-4163-9111-29383635CEBF}"/>
</file>

<file path=customXml/itemProps3.xml><?xml version="1.0" encoding="utf-8"?>
<ds:datastoreItem xmlns:ds="http://schemas.openxmlformats.org/officeDocument/2006/customXml" ds:itemID="{CD9042C0-FC65-48A5-BDAB-7584769F6EC7}"/>
</file>

<file path=docProps/app.xml><?xml version="1.0" encoding="utf-8"?>
<Properties xmlns="http://schemas.openxmlformats.org/officeDocument/2006/extended-properties" xmlns:vt="http://schemas.openxmlformats.org/officeDocument/2006/docPropsVTypes">
  <Template>Normal.dotm</Template>
  <TotalTime>29</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greenberg</dc:creator>
  <cp:keywords/>
  <dc:description/>
  <cp:lastModifiedBy>sally greenberg</cp:lastModifiedBy>
  <cp:revision>6</cp:revision>
  <dcterms:created xsi:type="dcterms:W3CDTF">2019-03-22T00:31:00Z</dcterms:created>
  <dcterms:modified xsi:type="dcterms:W3CDTF">2019-03-22T01:02:00Z</dcterms:modified>
</cp:coreProperties>
</file>