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105" w:rsidRPr="00B37E9A" w:rsidRDefault="008E0105" w:rsidP="008E0105">
      <w:r w:rsidRPr="00B37E9A">
        <w:t xml:space="preserve">June </w:t>
      </w:r>
      <w:r w:rsidR="001D41ED">
        <w:t>6</w:t>
      </w:r>
      <w:r w:rsidRPr="00B37E9A">
        <w:t>, 2018</w:t>
      </w:r>
    </w:p>
    <w:p w:rsidR="008E0105" w:rsidRPr="00B37E9A" w:rsidRDefault="008E0105" w:rsidP="008E0105"/>
    <w:p w:rsidR="008E0105" w:rsidRPr="004B7B61" w:rsidRDefault="008E0105" w:rsidP="008E0105">
      <w:pPr>
        <w:spacing w:after="0" w:line="240" w:lineRule="auto"/>
        <w:rPr>
          <w:rFonts w:asciiTheme="minorHAnsi" w:hAnsiTheme="minorHAnsi" w:cstheme="minorHAnsi"/>
        </w:rPr>
      </w:pPr>
      <w:r w:rsidRPr="004B7B61">
        <w:rPr>
          <w:rFonts w:asciiTheme="minorHAnsi" w:hAnsiTheme="minorHAnsi" w:cstheme="minorHAnsi"/>
        </w:rPr>
        <w:t>Mr. Alfred M. Pollard</w:t>
      </w:r>
    </w:p>
    <w:p w:rsidR="008E0105" w:rsidRPr="004B7B61" w:rsidRDefault="008E0105" w:rsidP="008E0105">
      <w:pPr>
        <w:spacing w:after="0" w:line="240" w:lineRule="auto"/>
        <w:rPr>
          <w:rFonts w:asciiTheme="minorHAnsi" w:hAnsiTheme="minorHAnsi" w:cstheme="minorHAnsi"/>
        </w:rPr>
      </w:pPr>
      <w:r w:rsidRPr="004B7B61">
        <w:rPr>
          <w:rFonts w:asciiTheme="minorHAnsi" w:hAnsiTheme="minorHAnsi" w:cstheme="minorHAnsi"/>
        </w:rPr>
        <w:t>General Counsel</w:t>
      </w:r>
    </w:p>
    <w:p w:rsidR="008E0105" w:rsidRPr="004B7B61" w:rsidRDefault="008E0105" w:rsidP="008E0105">
      <w:pPr>
        <w:spacing w:after="0" w:line="240" w:lineRule="auto"/>
        <w:rPr>
          <w:rFonts w:asciiTheme="minorHAnsi" w:hAnsiTheme="minorHAnsi" w:cstheme="minorHAnsi"/>
        </w:rPr>
      </w:pPr>
      <w:r w:rsidRPr="004B7B61">
        <w:rPr>
          <w:rFonts w:asciiTheme="minorHAnsi" w:hAnsiTheme="minorHAnsi" w:cstheme="minorHAnsi"/>
        </w:rPr>
        <w:t>Federal Housing Finance Agency</w:t>
      </w:r>
    </w:p>
    <w:p w:rsidR="008E0105" w:rsidRPr="004B7B61" w:rsidRDefault="008E0105" w:rsidP="008E0105">
      <w:pPr>
        <w:spacing w:after="0" w:line="240" w:lineRule="auto"/>
        <w:rPr>
          <w:rFonts w:asciiTheme="minorHAnsi" w:hAnsiTheme="minorHAnsi" w:cstheme="minorHAnsi"/>
        </w:rPr>
      </w:pPr>
      <w:r w:rsidRPr="004B7B61">
        <w:rPr>
          <w:rFonts w:asciiTheme="minorHAnsi" w:hAnsiTheme="minorHAnsi" w:cstheme="minorHAnsi"/>
        </w:rPr>
        <w:t>400 Seventh Street S</w:t>
      </w:r>
      <w:r>
        <w:rPr>
          <w:rFonts w:asciiTheme="minorHAnsi" w:hAnsiTheme="minorHAnsi" w:cstheme="minorHAnsi"/>
        </w:rPr>
        <w:t>.</w:t>
      </w:r>
      <w:r w:rsidRPr="004B7B61">
        <w:rPr>
          <w:rFonts w:asciiTheme="minorHAnsi" w:hAnsiTheme="minorHAnsi" w:cstheme="minorHAnsi"/>
        </w:rPr>
        <w:t>W.</w:t>
      </w:r>
    </w:p>
    <w:p w:rsidR="008E0105" w:rsidRPr="004B7B61" w:rsidRDefault="008E0105" w:rsidP="008E0105">
      <w:pPr>
        <w:spacing w:after="0" w:line="240" w:lineRule="auto"/>
        <w:rPr>
          <w:rFonts w:asciiTheme="minorHAnsi" w:hAnsiTheme="minorHAnsi" w:cstheme="minorHAnsi"/>
        </w:rPr>
      </w:pPr>
      <w:r w:rsidRPr="004B7B61">
        <w:rPr>
          <w:rFonts w:asciiTheme="minorHAnsi" w:hAnsiTheme="minorHAnsi" w:cstheme="minorHAnsi"/>
        </w:rPr>
        <w:t>Washington, D.C. 20219</w:t>
      </w:r>
    </w:p>
    <w:p w:rsidR="008E0105" w:rsidRDefault="008E0105" w:rsidP="008E0105">
      <w:pPr>
        <w:autoSpaceDE w:val="0"/>
        <w:autoSpaceDN w:val="0"/>
        <w:adjustRightInd w:val="0"/>
        <w:spacing w:after="0" w:line="240" w:lineRule="auto"/>
        <w:rPr>
          <w:rFonts w:asciiTheme="minorHAnsi" w:hAnsiTheme="minorHAnsi" w:cstheme="minorHAnsi"/>
        </w:rPr>
      </w:pPr>
    </w:p>
    <w:p w:rsidR="008E0105" w:rsidRDefault="008E0105" w:rsidP="008E0105">
      <w:pPr>
        <w:autoSpaceDE w:val="0"/>
        <w:autoSpaceDN w:val="0"/>
        <w:adjustRightInd w:val="0"/>
        <w:spacing w:after="0" w:line="240" w:lineRule="auto"/>
        <w:rPr>
          <w:rFonts w:asciiTheme="minorHAnsi" w:hAnsiTheme="minorHAnsi" w:cstheme="minorHAnsi"/>
        </w:rPr>
      </w:pPr>
      <w:bookmarkStart w:id="0" w:name="_Hlk515612113"/>
    </w:p>
    <w:p w:rsidR="008E0105" w:rsidRPr="004B7B61" w:rsidRDefault="008E0105" w:rsidP="008E0105">
      <w:pPr>
        <w:autoSpaceDE w:val="0"/>
        <w:autoSpaceDN w:val="0"/>
        <w:adjustRightInd w:val="0"/>
        <w:spacing w:after="0" w:line="240" w:lineRule="auto"/>
        <w:rPr>
          <w:rFonts w:asciiTheme="minorHAnsi" w:eastAsiaTheme="minorHAnsi" w:hAnsiTheme="minorHAnsi" w:cstheme="minorHAnsi"/>
        </w:rPr>
      </w:pPr>
      <w:r w:rsidRPr="004B7B61">
        <w:rPr>
          <w:rFonts w:asciiTheme="minorHAnsi" w:hAnsiTheme="minorHAnsi" w:cstheme="minorHAnsi"/>
        </w:rPr>
        <w:t xml:space="preserve">Re:  </w:t>
      </w:r>
      <w:r w:rsidRPr="004B7B61">
        <w:rPr>
          <w:rFonts w:asciiTheme="minorHAnsi" w:eastAsiaTheme="minorHAnsi" w:hAnsiTheme="minorHAnsi" w:cstheme="minorHAnsi"/>
        </w:rPr>
        <w:t>Notice of Proposed Rulemaking and Request for Comments –</w:t>
      </w:r>
    </w:p>
    <w:p w:rsidR="008E0105" w:rsidRDefault="008E0105" w:rsidP="008E0105">
      <w:pPr>
        <w:rPr>
          <w:rFonts w:asciiTheme="minorHAnsi" w:hAnsiTheme="minorHAnsi" w:cstheme="minorHAnsi"/>
        </w:rPr>
      </w:pPr>
      <w:r>
        <w:rPr>
          <w:rFonts w:asciiTheme="minorHAnsi" w:eastAsiaTheme="minorHAnsi" w:hAnsiTheme="minorHAnsi" w:cstheme="minorHAnsi"/>
        </w:rPr>
        <w:t xml:space="preserve">        </w:t>
      </w:r>
      <w:r w:rsidRPr="004B7B61">
        <w:rPr>
          <w:rFonts w:asciiTheme="minorHAnsi" w:eastAsiaTheme="minorHAnsi" w:hAnsiTheme="minorHAnsi" w:cstheme="minorHAnsi"/>
        </w:rPr>
        <w:t>RIN 2590-AA83 – Affordable Housing Program Amendments</w:t>
      </w:r>
      <w:bookmarkEnd w:id="0"/>
    </w:p>
    <w:p w:rsidR="008E0105" w:rsidRDefault="008E0105" w:rsidP="008E0105">
      <w:pPr>
        <w:rPr>
          <w:rFonts w:asciiTheme="minorHAnsi" w:hAnsiTheme="minorHAnsi" w:cstheme="minorHAnsi"/>
        </w:rPr>
      </w:pPr>
      <w:r>
        <w:rPr>
          <w:rFonts w:asciiTheme="minorHAnsi" w:hAnsiTheme="minorHAnsi" w:cstheme="minorHAnsi"/>
        </w:rPr>
        <w:t>Dear Mr. Pollard:</w:t>
      </w:r>
    </w:p>
    <w:p w:rsidR="008E0105" w:rsidRPr="00367601" w:rsidRDefault="008E0105" w:rsidP="008E0105">
      <w:pPr>
        <w:rPr>
          <w:rFonts w:asciiTheme="minorHAnsi" w:hAnsiTheme="minorHAnsi" w:cstheme="minorHAnsi"/>
        </w:rPr>
      </w:pPr>
      <w:r w:rsidRPr="00367601">
        <w:rPr>
          <w:rFonts w:asciiTheme="minorHAnsi" w:hAnsiTheme="minorHAnsi" w:cstheme="minorHAnsi"/>
        </w:rPr>
        <w:t>On behalf of our member f</w:t>
      </w:r>
      <w:r>
        <w:rPr>
          <w:rFonts w:asciiTheme="minorHAnsi" w:hAnsiTheme="minorHAnsi" w:cstheme="minorHAnsi"/>
        </w:rPr>
        <w:t xml:space="preserve">inancial institutions, the vast </w:t>
      </w:r>
      <w:r w:rsidRPr="00367601">
        <w:rPr>
          <w:rFonts w:asciiTheme="minorHAnsi" w:hAnsiTheme="minorHAnsi" w:cstheme="minorHAnsi"/>
        </w:rPr>
        <w:t>majority of which are also members of the Federal Home Loan Bank of Boston, we write to register our concerns with the FHFA’s proposed rule on amendments to the Affordable Housing Program</w:t>
      </w:r>
      <w:r>
        <w:rPr>
          <w:rFonts w:asciiTheme="minorHAnsi" w:hAnsiTheme="minorHAnsi" w:cstheme="minorHAnsi"/>
        </w:rPr>
        <w:t xml:space="preserve">. </w:t>
      </w:r>
    </w:p>
    <w:p w:rsidR="008E0105" w:rsidRDefault="008E0105" w:rsidP="008E0105">
      <w:pPr>
        <w:rPr>
          <w:rFonts w:asciiTheme="minorHAnsi" w:hAnsiTheme="minorHAnsi" w:cstheme="minorHAnsi"/>
        </w:rPr>
      </w:pPr>
      <w:r>
        <w:rPr>
          <w:rFonts w:asciiTheme="minorHAnsi" w:hAnsiTheme="minorHAnsi" w:cstheme="minorHAnsi"/>
        </w:rPr>
        <w:t>We are particularly concerned with the proposed changes to project modifications that may be necessary during construction and a proposed move to agency, rather than local and regional focus, on housing priorities.</w:t>
      </w:r>
      <w:r w:rsidRPr="00926DB8">
        <w:rPr>
          <w:rFonts w:asciiTheme="minorHAnsi" w:hAnsiTheme="minorHAnsi" w:cstheme="minorHAnsi"/>
        </w:rPr>
        <w:t xml:space="preserve"> </w:t>
      </w:r>
      <w:r>
        <w:rPr>
          <w:rFonts w:asciiTheme="minorHAnsi" w:hAnsiTheme="minorHAnsi" w:cstheme="minorHAnsi"/>
        </w:rPr>
        <w:t>Any efforts</w:t>
      </w:r>
      <w:r w:rsidRPr="00926DB8">
        <w:rPr>
          <w:rFonts w:asciiTheme="minorHAnsi" w:hAnsiTheme="minorHAnsi" w:cstheme="minorHAnsi"/>
        </w:rPr>
        <w:t xml:space="preserve"> to complicate the </w:t>
      </w:r>
      <w:r>
        <w:rPr>
          <w:rFonts w:asciiTheme="minorHAnsi" w:hAnsiTheme="minorHAnsi" w:cstheme="minorHAnsi"/>
        </w:rPr>
        <w:t xml:space="preserve">AHP </w:t>
      </w:r>
      <w:r w:rsidRPr="00926DB8">
        <w:rPr>
          <w:rFonts w:asciiTheme="minorHAnsi" w:hAnsiTheme="minorHAnsi" w:cstheme="minorHAnsi"/>
        </w:rPr>
        <w:t>will serve to lessen participation</w:t>
      </w:r>
      <w:r>
        <w:rPr>
          <w:rFonts w:asciiTheme="minorHAnsi" w:hAnsiTheme="minorHAnsi" w:cstheme="minorHAnsi"/>
        </w:rPr>
        <w:t>,</w:t>
      </w:r>
      <w:r w:rsidRPr="00926DB8">
        <w:rPr>
          <w:rFonts w:asciiTheme="minorHAnsi" w:hAnsiTheme="minorHAnsi" w:cstheme="minorHAnsi"/>
        </w:rPr>
        <w:t xml:space="preserve"> especially from our smaller community-bank members which </w:t>
      </w:r>
      <w:r>
        <w:rPr>
          <w:rFonts w:asciiTheme="minorHAnsi" w:hAnsiTheme="minorHAnsi" w:cstheme="minorHAnsi"/>
        </w:rPr>
        <w:t>do</w:t>
      </w:r>
      <w:r w:rsidRPr="00926DB8">
        <w:rPr>
          <w:rFonts w:asciiTheme="minorHAnsi" w:hAnsiTheme="minorHAnsi" w:cstheme="minorHAnsi"/>
        </w:rPr>
        <w:t xml:space="preserve"> not</w:t>
      </w:r>
      <w:r w:rsidRPr="00926DB8">
        <w:t xml:space="preserve"> have the staffing capacity to meet </w:t>
      </w:r>
      <w:r>
        <w:t>additional, unnecessary requirements</w:t>
      </w:r>
      <w:r w:rsidRPr="00926DB8">
        <w:t>.</w:t>
      </w:r>
      <w:r>
        <w:t xml:space="preserve">  </w:t>
      </w:r>
    </w:p>
    <w:p w:rsidR="008E0105" w:rsidRPr="00571902" w:rsidRDefault="008E0105" w:rsidP="008E0105">
      <w:pPr>
        <w:rPr>
          <w:rFonts w:asciiTheme="minorHAnsi" w:hAnsiTheme="minorHAnsi"/>
          <w:b/>
        </w:rPr>
      </w:pPr>
      <w:r w:rsidRPr="00E057AE">
        <w:rPr>
          <w:rFonts w:asciiTheme="minorHAnsi" w:hAnsiTheme="minorHAnsi" w:cs="Arial"/>
        </w:rPr>
        <w:t xml:space="preserve">Under the </w:t>
      </w:r>
      <w:r>
        <w:rPr>
          <w:rFonts w:asciiTheme="minorHAnsi" w:hAnsiTheme="minorHAnsi" w:cs="Arial"/>
        </w:rPr>
        <w:t>p</w:t>
      </w:r>
      <w:r w:rsidRPr="00E057AE">
        <w:rPr>
          <w:rFonts w:asciiTheme="minorHAnsi" w:hAnsiTheme="minorHAnsi" w:cs="Arial"/>
        </w:rPr>
        <w:t xml:space="preserve">roposed </w:t>
      </w:r>
      <w:r>
        <w:rPr>
          <w:rFonts w:asciiTheme="minorHAnsi" w:hAnsiTheme="minorHAnsi" w:cs="Arial"/>
        </w:rPr>
        <w:t xml:space="preserve">rule’s “cure first” requirement, </w:t>
      </w:r>
      <w:r w:rsidRPr="00E057AE">
        <w:rPr>
          <w:rFonts w:asciiTheme="minorHAnsi" w:hAnsiTheme="minorHAnsi" w:cs="Arial"/>
        </w:rPr>
        <w:t xml:space="preserve">awarded AHP projects that are not able to completely fulfill the commitments made in their AHP applications </w:t>
      </w:r>
      <w:r>
        <w:rPr>
          <w:rFonts w:asciiTheme="minorHAnsi" w:hAnsiTheme="minorHAnsi" w:cs="Arial"/>
        </w:rPr>
        <w:t xml:space="preserve">would be required to </w:t>
      </w:r>
      <w:r w:rsidRPr="00E057AE">
        <w:rPr>
          <w:rFonts w:asciiTheme="minorHAnsi" w:hAnsiTheme="minorHAnsi" w:cs="Arial"/>
        </w:rPr>
        <w:t xml:space="preserve">attempt to “cure” the issue before requesting a modification to their project.  </w:t>
      </w:r>
      <w:r>
        <w:rPr>
          <w:rFonts w:asciiTheme="minorHAnsi" w:hAnsiTheme="minorHAnsi" w:cs="Arial"/>
        </w:rPr>
        <w:t>This could</w:t>
      </w:r>
      <w:r w:rsidRPr="00E057AE">
        <w:rPr>
          <w:rFonts w:asciiTheme="minorHAnsi" w:hAnsiTheme="minorHAnsi" w:cs="Arial"/>
        </w:rPr>
        <w:t xml:space="preserve"> increase funding risk </w:t>
      </w:r>
      <w:r>
        <w:rPr>
          <w:rFonts w:asciiTheme="minorHAnsi" w:hAnsiTheme="minorHAnsi" w:cs="Arial"/>
        </w:rPr>
        <w:t xml:space="preserve">and </w:t>
      </w:r>
      <w:r w:rsidRPr="00E057AE">
        <w:rPr>
          <w:rFonts w:asciiTheme="minorHAnsi" w:hAnsiTheme="minorHAnsi" w:cs="Arial"/>
        </w:rPr>
        <w:t>cost</w:t>
      </w:r>
      <w:r>
        <w:rPr>
          <w:rFonts w:asciiTheme="minorHAnsi" w:hAnsiTheme="minorHAnsi" w:cs="Arial"/>
        </w:rPr>
        <w:t>,</w:t>
      </w:r>
      <w:r w:rsidRPr="00E057AE">
        <w:rPr>
          <w:rFonts w:asciiTheme="minorHAnsi" w:hAnsiTheme="minorHAnsi" w:cs="Arial"/>
        </w:rPr>
        <w:t xml:space="preserve"> and delay the disbursement of funds. </w:t>
      </w:r>
      <w:r>
        <w:rPr>
          <w:rFonts w:asciiTheme="minorHAnsi" w:hAnsiTheme="minorHAnsi" w:cs="Arial"/>
        </w:rPr>
        <w:t>Such delays, in turn, w</w:t>
      </w:r>
      <w:r w:rsidRPr="00E057AE">
        <w:rPr>
          <w:rFonts w:asciiTheme="minorHAnsi" w:hAnsiTheme="minorHAnsi" w:cs="Arial"/>
        </w:rPr>
        <w:t>ill impact member</w:t>
      </w:r>
      <w:r>
        <w:rPr>
          <w:rFonts w:asciiTheme="minorHAnsi" w:hAnsiTheme="minorHAnsi" w:cs="Arial"/>
        </w:rPr>
        <w:t xml:space="preserve"> institutions </w:t>
      </w:r>
      <w:r w:rsidRPr="00E057AE">
        <w:rPr>
          <w:rFonts w:asciiTheme="minorHAnsi" w:hAnsiTheme="minorHAnsi" w:cs="Arial"/>
        </w:rPr>
        <w:t xml:space="preserve">that have committed construction or permanent financing or are providing equity to the project.    </w:t>
      </w:r>
    </w:p>
    <w:p w:rsidR="008E0105" w:rsidRPr="001A1641" w:rsidRDefault="008E0105" w:rsidP="008E0105">
      <w:pPr>
        <w:rPr>
          <w:b/>
        </w:rPr>
      </w:pPr>
      <w:r w:rsidRPr="00266DA7">
        <w:t>The proposed outcome requirements would direct the majority of the Bank’s AHP contribution to meet FHFA regulatory priorities</w:t>
      </w:r>
      <w:r>
        <w:t>. This is contrary to t</w:t>
      </w:r>
      <w:r w:rsidRPr="00266DA7">
        <w:t>he current AHP</w:t>
      </w:r>
      <w:r>
        <w:t xml:space="preserve"> scoring methodology</w:t>
      </w:r>
      <w:r w:rsidRPr="00266DA7">
        <w:t>, which incentivizes projects to meet local and regional housing needs without imposing</w:t>
      </w:r>
      <w:r>
        <w:t xml:space="preserve"> difficult </w:t>
      </w:r>
      <w:r w:rsidRPr="00266DA7">
        <w:t>requirements on them.</w:t>
      </w:r>
      <w:r>
        <w:t xml:space="preserve"> </w:t>
      </w:r>
      <w:r w:rsidRPr="00266DA7">
        <w:t xml:space="preserve">Because certain outcomes would be required under the FHFA’s proposal, the </w:t>
      </w:r>
      <w:r>
        <w:t xml:space="preserve">Federal Home Loan </w:t>
      </w:r>
      <w:r w:rsidRPr="00266DA7">
        <w:t xml:space="preserve">Bank would be compelled to develop its AHP scoring criteria to meet </w:t>
      </w:r>
      <w:r>
        <w:t>those</w:t>
      </w:r>
      <w:r w:rsidRPr="00266DA7">
        <w:t xml:space="preserve"> requirements, which may not </w:t>
      </w:r>
      <w:r>
        <w:t>align</w:t>
      </w:r>
      <w:r w:rsidRPr="00266DA7">
        <w:t xml:space="preserve"> with the local or regional housing needs.</w:t>
      </w:r>
      <w:r>
        <w:t xml:space="preserve">  This change could certainly hurt communities that have been designated as most in need of housing production, making it more difficult for our members to best serve their constituents.</w:t>
      </w:r>
    </w:p>
    <w:p w:rsidR="008E0105" w:rsidRDefault="008E0105" w:rsidP="008E0105">
      <w:pPr>
        <w:rPr>
          <w:rFonts w:asciiTheme="minorHAnsi" w:hAnsiTheme="minorHAnsi" w:cstheme="minorHAnsi"/>
        </w:rPr>
      </w:pPr>
      <w:r w:rsidRPr="0070557A">
        <w:rPr>
          <w:rFonts w:asciiTheme="minorHAnsi" w:hAnsiTheme="minorHAnsi" w:cstheme="minorHAnsi"/>
        </w:rPr>
        <w:t>To date</w:t>
      </w:r>
      <w:r>
        <w:rPr>
          <w:rFonts w:asciiTheme="minorHAnsi" w:hAnsiTheme="minorHAnsi" w:cstheme="minorHAnsi"/>
        </w:rPr>
        <w:t>, our member institutions have</w:t>
      </w:r>
      <w:r w:rsidRPr="0070557A">
        <w:rPr>
          <w:rFonts w:asciiTheme="minorHAnsi" w:hAnsiTheme="minorHAnsi" w:cstheme="minorHAnsi"/>
        </w:rPr>
        <w:t xml:space="preserve"> created 29,890 rental and homeownership housing units</w:t>
      </w:r>
      <w:r>
        <w:rPr>
          <w:rFonts w:asciiTheme="minorHAnsi" w:hAnsiTheme="minorHAnsi" w:cstheme="minorHAnsi"/>
        </w:rPr>
        <w:t xml:space="preserve"> through the AHP and have provided grants to 3,177 households through the Equity Builder program across</w:t>
      </w:r>
      <w:r w:rsidRPr="0070557A">
        <w:rPr>
          <w:rFonts w:asciiTheme="minorHAnsi" w:hAnsiTheme="minorHAnsi" w:cstheme="minorHAnsi"/>
        </w:rPr>
        <w:t xml:space="preserve"> New England.  These are significant investments in much-needed</w:t>
      </w:r>
      <w:bookmarkStart w:id="1" w:name="_GoBack"/>
      <w:bookmarkEnd w:id="1"/>
      <w:r w:rsidRPr="0070557A">
        <w:rPr>
          <w:rFonts w:asciiTheme="minorHAnsi" w:hAnsiTheme="minorHAnsi" w:cstheme="minorHAnsi"/>
        </w:rPr>
        <w:t xml:space="preserve"> housing stock througho</w:t>
      </w:r>
      <w:r>
        <w:rPr>
          <w:rFonts w:asciiTheme="minorHAnsi" w:hAnsiTheme="minorHAnsi" w:cstheme="minorHAnsi"/>
        </w:rPr>
        <w:t>ut our region</w:t>
      </w:r>
      <w:r w:rsidRPr="0070557A">
        <w:rPr>
          <w:rFonts w:asciiTheme="minorHAnsi" w:hAnsiTheme="minorHAnsi" w:cstheme="minorHAnsi"/>
        </w:rPr>
        <w:t xml:space="preserve"> and </w:t>
      </w:r>
      <w:r>
        <w:rPr>
          <w:rFonts w:asciiTheme="minorHAnsi" w:hAnsiTheme="minorHAnsi" w:cstheme="minorHAnsi"/>
        </w:rPr>
        <w:lastRenderedPageBreak/>
        <w:t xml:space="preserve">they </w:t>
      </w:r>
      <w:r w:rsidRPr="0070557A">
        <w:rPr>
          <w:rFonts w:asciiTheme="minorHAnsi" w:hAnsiTheme="minorHAnsi" w:cstheme="minorHAnsi"/>
        </w:rPr>
        <w:t>highlight our member institutions</w:t>
      </w:r>
      <w:r>
        <w:rPr>
          <w:rFonts w:asciiTheme="minorHAnsi" w:hAnsiTheme="minorHAnsi" w:cstheme="minorHAnsi"/>
        </w:rPr>
        <w:t>’ commitment</w:t>
      </w:r>
      <w:r w:rsidRPr="0070557A">
        <w:rPr>
          <w:rFonts w:asciiTheme="minorHAnsi" w:hAnsiTheme="minorHAnsi" w:cstheme="minorHAnsi"/>
        </w:rPr>
        <w:t xml:space="preserve"> to creating and sustaining healthy, vibrant communities.</w:t>
      </w:r>
      <w:r>
        <w:rPr>
          <w:rFonts w:asciiTheme="minorHAnsi" w:hAnsiTheme="minorHAnsi" w:cstheme="minorHAnsi"/>
        </w:rPr>
        <w:t xml:space="preserve">  </w:t>
      </w:r>
    </w:p>
    <w:p w:rsidR="008E0105" w:rsidRDefault="008E0105" w:rsidP="008E0105">
      <w:pPr>
        <w:rPr>
          <w:rFonts w:eastAsiaTheme="minorHAnsi"/>
        </w:rPr>
      </w:pPr>
      <w:r>
        <w:t>In summary, we believe that the proposed rule would result in unintended consequences for users and beneficiaries of the AHP, by making the program less flexible, less transparent and generally more complex.  The result would be a reduction in the continued ability of member institutions to use the program to best meet local needs.</w:t>
      </w:r>
    </w:p>
    <w:p w:rsidR="008E0105" w:rsidRPr="00EE3F45" w:rsidRDefault="008E0105" w:rsidP="008E0105">
      <w:r>
        <w:rPr>
          <w:rFonts w:asciiTheme="minorHAnsi" w:hAnsiTheme="minorHAnsi" w:cstheme="minorHAnsi"/>
        </w:rPr>
        <w:t>On behalf of our 250 member financial institutions, w</w:t>
      </w:r>
      <w:r w:rsidRPr="00EE3F45">
        <w:rPr>
          <w:rFonts w:asciiTheme="minorHAnsi" w:hAnsiTheme="minorHAnsi" w:cstheme="minorHAnsi"/>
        </w:rPr>
        <w:t>e appreciate the opportunity to comment on the proposed rule and thank you for your consideration.</w:t>
      </w:r>
    </w:p>
    <w:p w:rsidR="008E0105" w:rsidRDefault="008E0105" w:rsidP="008E0105">
      <w:pPr>
        <w:rPr>
          <w:rFonts w:asciiTheme="minorHAnsi" w:hAnsiTheme="minorHAnsi" w:cstheme="minorHAnsi"/>
        </w:rPr>
      </w:pPr>
      <w:r w:rsidRPr="00EE3F45">
        <w:rPr>
          <w:rFonts w:asciiTheme="minorHAnsi" w:hAnsiTheme="minorHAnsi" w:cstheme="minorHAnsi"/>
        </w:rPr>
        <w:t>Sincerely,</w:t>
      </w:r>
    </w:p>
    <w:p w:rsidR="008E0105" w:rsidRDefault="002133F4" w:rsidP="008E0105">
      <w:pPr>
        <w:rPr>
          <w:rFonts w:asciiTheme="minorHAnsi" w:hAnsiTheme="minorHAnsi" w:cstheme="minorHAnsi"/>
        </w:rPr>
      </w:pPr>
      <w:r>
        <w:rPr>
          <w:noProof/>
        </w:rPr>
        <w:drawing>
          <wp:inline distT="0" distB="0" distL="0" distR="0" wp14:anchorId="4D6BA09F" wp14:editId="34FDC177">
            <wp:extent cx="2428875" cy="771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771525"/>
                    </a:xfrm>
                    <a:prstGeom prst="rect">
                      <a:avLst/>
                    </a:prstGeom>
                    <a:noFill/>
                  </pic:spPr>
                </pic:pic>
              </a:graphicData>
            </a:graphic>
          </wp:inline>
        </w:drawing>
      </w:r>
      <w:r>
        <w:tab/>
      </w:r>
      <w:r>
        <w:tab/>
      </w:r>
      <w:r>
        <w:tab/>
      </w:r>
      <w:r>
        <w:rPr>
          <w:noProof/>
        </w:rPr>
        <w:drawing>
          <wp:inline distT="0" distB="0" distL="0" distR="0" wp14:anchorId="54011151">
            <wp:extent cx="2268220" cy="49403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8220" cy="494030"/>
                    </a:xfrm>
                    <a:prstGeom prst="rect">
                      <a:avLst/>
                    </a:prstGeom>
                    <a:noFill/>
                  </pic:spPr>
                </pic:pic>
              </a:graphicData>
            </a:graphic>
          </wp:inline>
        </w:drawing>
      </w:r>
      <w:r w:rsidR="008E0105">
        <w:rPr>
          <w:rFonts w:asciiTheme="minorHAnsi" w:hAnsiTheme="minorHAnsi" w:cstheme="minorHAnsi"/>
        </w:rPr>
        <w:t xml:space="preserve">Christopher D’Elia, President and Treasurer     </w:t>
      </w:r>
      <w:r w:rsidR="008E0105">
        <w:rPr>
          <w:rFonts w:asciiTheme="minorHAnsi" w:hAnsiTheme="minorHAnsi" w:cstheme="minorHAnsi"/>
        </w:rPr>
        <w:tab/>
      </w:r>
      <w:r w:rsidR="008E0105">
        <w:rPr>
          <w:rFonts w:asciiTheme="minorHAnsi" w:hAnsiTheme="minorHAnsi" w:cstheme="minorHAnsi"/>
        </w:rPr>
        <w:tab/>
      </w:r>
      <w:r w:rsidR="008E0105">
        <w:rPr>
          <w:rFonts w:asciiTheme="minorHAnsi" w:hAnsiTheme="minorHAnsi" w:cstheme="minorHAnsi"/>
        </w:rPr>
        <w:tab/>
        <w:t>Patricia A. Octeau, Executive Director</w:t>
      </w:r>
    </w:p>
    <w:p w:rsidR="008E0105" w:rsidRDefault="008E0105" w:rsidP="008E0105">
      <w:pPr>
        <w:rPr>
          <w:rFonts w:asciiTheme="minorHAnsi" w:hAnsiTheme="minorHAnsi" w:cstheme="minorHAnsi"/>
        </w:rPr>
      </w:pPr>
      <w:r>
        <w:rPr>
          <w:rFonts w:asciiTheme="minorHAnsi" w:hAnsiTheme="minorHAnsi" w:cstheme="minorHAnsi"/>
        </w:rPr>
        <w:t>Vermont Bankers Association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Rhode Island Bankers Association</w:t>
      </w:r>
    </w:p>
    <w:p w:rsidR="008E0105" w:rsidRDefault="008E0105" w:rsidP="008E0105">
      <w:pPr>
        <w:rPr>
          <w:rFonts w:asciiTheme="minorHAnsi" w:hAnsiTheme="minorHAnsi" w:cstheme="minorHAnsi"/>
        </w:rPr>
      </w:pPr>
    </w:p>
    <w:p w:rsidR="008E0105" w:rsidRDefault="002133F4" w:rsidP="008E0105">
      <w:pPr>
        <w:rPr>
          <w:rFonts w:asciiTheme="minorHAnsi" w:hAnsiTheme="minorHAnsi" w:cstheme="minorHAnsi"/>
        </w:rPr>
      </w:pPr>
      <w:r>
        <w:rPr>
          <w:rFonts w:asciiTheme="minorHAnsi" w:hAnsiTheme="minorHAnsi" w:cstheme="minorHAnsi"/>
          <w:noProof/>
        </w:rPr>
        <w:drawing>
          <wp:inline distT="0" distB="0" distL="0" distR="0" wp14:anchorId="4CFED834">
            <wp:extent cx="1552575" cy="428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428625"/>
                    </a:xfrm>
                    <a:prstGeom prst="rect">
                      <a:avLst/>
                    </a:prstGeom>
                    <a:noFill/>
                  </pic:spPr>
                </pic:pic>
              </a:graphicData>
            </a:graphic>
          </wp:inline>
        </w:drawing>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noProof/>
        </w:rPr>
        <w:drawing>
          <wp:inline distT="0" distB="0" distL="0" distR="0" wp14:anchorId="300727E0" wp14:editId="1D918B94">
            <wp:extent cx="1962150"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pic:spPr>
                </pic:pic>
              </a:graphicData>
            </a:graphic>
          </wp:inline>
        </w:drawing>
      </w:r>
    </w:p>
    <w:p w:rsidR="008E0105" w:rsidRDefault="008E0105" w:rsidP="008E0105">
      <w:pPr>
        <w:rPr>
          <w:rFonts w:asciiTheme="minorHAnsi" w:hAnsiTheme="minorHAnsi" w:cstheme="minorHAnsi"/>
        </w:rPr>
      </w:pPr>
      <w:r>
        <w:rPr>
          <w:rFonts w:asciiTheme="minorHAnsi" w:hAnsiTheme="minorHAnsi" w:cstheme="minorHAnsi"/>
        </w:rPr>
        <w:t>Daniel J. Forte, President and CEO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Christopher W. Pinkham, President</w:t>
      </w:r>
    </w:p>
    <w:p w:rsidR="008E0105" w:rsidRDefault="008E0105" w:rsidP="008E0105">
      <w:pPr>
        <w:rPr>
          <w:rFonts w:asciiTheme="minorHAnsi" w:hAnsiTheme="minorHAnsi" w:cstheme="minorHAnsi"/>
        </w:rPr>
      </w:pPr>
      <w:r>
        <w:rPr>
          <w:rFonts w:asciiTheme="minorHAnsi" w:hAnsiTheme="minorHAnsi" w:cstheme="minorHAnsi"/>
        </w:rPr>
        <w:t>Massachusetts Bankers Association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Maine Bankers Association</w:t>
      </w:r>
    </w:p>
    <w:p w:rsidR="008E0105" w:rsidRDefault="002133F4" w:rsidP="008E0105">
      <w:pPr>
        <w:rPr>
          <w:rFonts w:asciiTheme="minorHAnsi" w:hAnsiTheme="minorHAnsi" w:cstheme="minorHAnsi"/>
        </w:rPr>
      </w:pPr>
      <w:r>
        <w:rPr>
          <w:rFonts w:asciiTheme="minorHAnsi" w:hAnsiTheme="minorHAnsi" w:cstheme="minorHAnsi"/>
          <w:noProof/>
        </w:rPr>
        <w:drawing>
          <wp:inline distT="0" distB="0" distL="0" distR="0" wp14:anchorId="66FF68D0">
            <wp:extent cx="1819275" cy="733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733425"/>
                    </a:xfrm>
                    <a:prstGeom prst="rect">
                      <a:avLst/>
                    </a:prstGeom>
                    <a:noFill/>
                  </pic:spPr>
                </pic:pic>
              </a:graphicData>
            </a:graphic>
          </wp:inline>
        </w:drawing>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noProof/>
        </w:rPr>
        <w:drawing>
          <wp:inline distT="0" distB="0" distL="0" distR="0" wp14:anchorId="1BD3D93A">
            <wp:extent cx="2247900" cy="6191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619125"/>
                    </a:xfrm>
                    <a:prstGeom prst="rect">
                      <a:avLst/>
                    </a:prstGeom>
                    <a:noFill/>
                  </pic:spPr>
                </pic:pic>
              </a:graphicData>
            </a:graphic>
          </wp:inline>
        </w:drawing>
      </w:r>
      <w:r w:rsidR="008E0105">
        <w:rPr>
          <w:rFonts w:asciiTheme="minorHAnsi" w:hAnsiTheme="minorHAnsi" w:cstheme="minorHAnsi"/>
        </w:rPr>
        <w:t>Lindsey R. Pinkham, President &amp; CEO</w:t>
      </w:r>
      <w:r w:rsidR="008E0105">
        <w:rPr>
          <w:rFonts w:asciiTheme="minorHAnsi" w:hAnsiTheme="minorHAnsi" w:cstheme="minorHAnsi"/>
        </w:rPr>
        <w:tab/>
      </w:r>
      <w:r w:rsidR="008E0105">
        <w:rPr>
          <w:rFonts w:asciiTheme="minorHAnsi" w:hAnsiTheme="minorHAnsi" w:cstheme="minorHAnsi"/>
        </w:rPr>
        <w:tab/>
      </w:r>
      <w:r w:rsidR="008E0105">
        <w:rPr>
          <w:rFonts w:asciiTheme="minorHAnsi" w:hAnsiTheme="minorHAnsi" w:cstheme="minorHAnsi"/>
        </w:rPr>
        <w:tab/>
      </w:r>
      <w:r w:rsidR="008E0105">
        <w:rPr>
          <w:rFonts w:asciiTheme="minorHAnsi" w:hAnsiTheme="minorHAnsi" w:cstheme="minorHAnsi"/>
        </w:rPr>
        <w:tab/>
        <w:t>Christiana L. Thornton, President &amp; CEO</w:t>
      </w:r>
    </w:p>
    <w:p w:rsidR="008E0105" w:rsidRDefault="008E0105" w:rsidP="008E0105">
      <w:pPr>
        <w:rPr>
          <w:rFonts w:asciiTheme="minorHAnsi" w:hAnsiTheme="minorHAnsi" w:cstheme="minorHAnsi"/>
        </w:rPr>
      </w:pPr>
      <w:r>
        <w:rPr>
          <w:rFonts w:asciiTheme="minorHAnsi" w:hAnsiTheme="minorHAnsi" w:cstheme="minorHAnsi"/>
        </w:rPr>
        <w:t>Connecticut Bankers Association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New Hampshire Bankers Association</w:t>
      </w:r>
    </w:p>
    <w:p w:rsidR="005807C9" w:rsidRDefault="005807C9"/>
    <w:sectPr w:rsidR="005807C9" w:rsidSect="00030A51">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105" w:rsidRDefault="008E0105" w:rsidP="008E0105">
      <w:pPr>
        <w:spacing w:after="0" w:line="240" w:lineRule="auto"/>
      </w:pPr>
      <w:r>
        <w:separator/>
      </w:r>
    </w:p>
  </w:endnote>
  <w:endnote w:type="continuationSeparator" w:id="0">
    <w:p w:rsidR="008E0105" w:rsidRDefault="008E0105" w:rsidP="008E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9F6" w:rsidRDefault="008E0105">
    <w:pPr>
      <w:pStyle w:val="Footer"/>
    </w:pPr>
    <w:r>
      <w:rPr>
        <w:noProof/>
      </w:rPr>
      <mc:AlternateContent>
        <mc:Choice Requires="wps">
          <w:drawing>
            <wp:anchor distT="0" distB="0" distL="114300" distR="114300" simplePos="0" relativeHeight="251661312" behindDoc="0" locked="0" layoutInCell="0" allowOverlap="1" wp14:anchorId="5232B3D2" wp14:editId="7E295288">
              <wp:simplePos x="0" y="0"/>
              <wp:positionH relativeFrom="page">
                <wp:posOffset>0</wp:posOffset>
              </wp:positionH>
              <wp:positionV relativeFrom="page">
                <wp:posOffset>9594850</wp:posOffset>
              </wp:positionV>
              <wp:extent cx="7772400" cy="273050"/>
              <wp:effectExtent l="0" t="0" r="0" b="12700"/>
              <wp:wrapNone/>
              <wp:docPr id="3" name="MSIPCM1687440d9516a32fcc833681" descr="{&quot;HashCode&quot;:2482325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63695" w:rsidRPr="008E0105" w:rsidRDefault="008E0105" w:rsidP="008E0105">
                          <w:pPr>
                            <w:spacing w:after="0"/>
                            <w:rPr>
                              <w:rFonts w:cs="Calibri"/>
                              <w:color w:val="000000"/>
                              <w:sz w:val="20"/>
                            </w:rPr>
                          </w:pPr>
                          <w:r w:rsidRPr="008E0105">
                            <w:rPr>
                              <w:rFonts w:cs="Calibri"/>
                              <w:color w:val="000000"/>
                              <w:sz w:val="2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32B3D2" id="_x0000_t202" coordsize="21600,21600" o:spt="202" path="m,l,21600r21600,l21600,xe">
              <v:stroke joinstyle="miter"/>
              <v:path gradientshapeok="t" o:connecttype="rect"/>
            </v:shapetype>
            <v:shape id="MSIPCM1687440d9516a32fcc833681" o:spid="_x0000_s1026" type="#_x0000_t202" alt="{&quot;HashCode&quot;:24823256,&quot;Height&quot;:792.0,&quot;Width&quot;:612.0,&quot;Placement&quot;:&quot;Footer&quot;,&quot;Index&quot;:&quot;Primary&quot;,&quot;Section&quot;:1,&quot;Top&quot;:0.0,&quot;Left&quot;:0.0}" style="position:absolute;margin-left:0;margin-top:755.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" o:allowincell="f" filled="f" stroked="f" strokeweight=".5pt">
              <v:textbox inset="20pt,0,,0">
                <w:txbxContent>
                  <w:p w:rsidR="00563695" w:rsidRPr="008E0105" w:rsidRDefault="008E0105" w:rsidP="008E0105">
                    <w:pPr>
                      <w:spacing w:after="0"/>
                      <w:rPr>
                        <w:rFonts w:cs="Calibri"/>
                        <w:color w:val="000000"/>
                        <w:sz w:val="20"/>
                      </w:rPr>
                    </w:pPr>
                    <w:r w:rsidRPr="008E0105">
                      <w:rPr>
                        <w:rFonts w:cs="Calibri"/>
                        <w:color w:val="000000"/>
                        <w:sz w:val="20"/>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33A" w:rsidRDefault="008E0105">
    <w:pPr>
      <w:pStyle w:val="Footer"/>
    </w:pPr>
    <w:r>
      <w:rPr>
        <w:noProof/>
      </w:rPr>
      <mc:AlternateContent>
        <mc:Choice Requires="wps">
          <w:drawing>
            <wp:anchor distT="0" distB="0" distL="114300" distR="114300" simplePos="0" relativeHeight="251662336" behindDoc="0" locked="0" layoutInCell="0" allowOverlap="1" wp14:anchorId="1250240B" wp14:editId="27837E8F">
              <wp:simplePos x="0" y="0"/>
              <wp:positionH relativeFrom="page">
                <wp:posOffset>0</wp:posOffset>
              </wp:positionH>
              <wp:positionV relativeFrom="page">
                <wp:posOffset>9594850</wp:posOffset>
              </wp:positionV>
              <wp:extent cx="7772400" cy="273050"/>
              <wp:effectExtent l="0" t="0" r="0" b="12700"/>
              <wp:wrapNone/>
              <wp:docPr id="4" name="MSIPCMebd240b5921c8e382d298601" descr="{&quot;HashCode&quot;:24823256,&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63695" w:rsidRPr="008E0105" w:rsidRDefault="008E0105" w:rsidP="008E0105">
                          <w:pPr>
                            <w:spacing w:after="0"/>
                            <w:rPr>
                              <w:rFonts w:cs="Calibri"/>
                              <w:color w:val="000000"/>
                              <w:sz w:val="20"/>
                            </w:rPr>
                          </w:pPr>
                          <w:r w:rsidRPr="008E0105">
                            <w:rPr>
                              <w:rFonts w:cs="Calibri"/>
                              <w:color w:val="000000"/>
                              <w:sz w:val="2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50240B" id="_x0000_t202" coordsize="21600,21600" o:spt="202" path="m,l,21600r21600,l21600,xe">
              <v:stroke joinstyle="miter"/>
              <v:path gradientshapeok="t" o:connecttype="rect"/>
            </v:shapetype>
            <v:shape id="MSIPCMebd240b5921c8e382d298601" o:spid="_x0000_s1027" type="#_x0000_t202" alt="{&quot;HashCode&quot;:24823256,&quot;Height&quot;:792.0,&quot;Width&quot;:612.0,&quot;Placement&quot;:&quot;Footer&quot;,&quot;Index&quot;:&quot;FirstPage&quot;,&quot;Section&quot;:1,&quot;Top&quot;:0.0,&quot;Left&quot;:0.0}" style="position:absolute;margin-left:0;margin-top:755.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" o:allowincell="f" filled="f" stroked="f" strokeweight=".5pt">
              <v:textbox inset="20pt,0,,0">
                <w:txbxContent>
                  <w:p w:rsidR="00563695" w:rsidRPr="008E0105" w:rsidRDefault="008E0105" w:rsidP="008E0105">
                    <w:pPr>
                      <w:spacing w:after="0"/>
                      <w:rPr>
                        <w:rFonts w:cs="Calibri"/>
                        <w:color w:val="000000"/>
                        <w:sz w:val="20"/>
                      </w:rPr>
                    </w:pPr>
                    <w:r w:rsidRPr="008E0105">
                      <w:rPr>
                        <w:rFonts w:cs="Calibri"/>
                        <w:color w:val="000000"/>
                        <w:sz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105" w:rsidRDefault="008E0105" w:rsidP="008E0105">
      <w:pPr>
        <w:spacing w:after="0" w:line="240" w:lineRule="auto"/>
      </w:pPr>
      <w:r>
        <w:separator/>
      </w:r>
    </w:p>
  </w:footnote>
  <w:footnote w:type="continuationSeparator" w:id="0">
    <w:p w:rsidR="008E0105" w:rsidRDefault="008E0105" w:rsidP="008E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A51" w:rsidRPr="004B7B61" w:rsidRDefault="008E0105" w:rsidP="00030A51">
    <w:pPr>
      <w:autoSpaceDE w:val="0"/>
      <w:autoSpaceDN w:val="0"/>
      <w:adjustRightInd w:val="0"/>
      <w:spacing w:after="0" w:line="240" w:lineRule="auto"/>
      <w:rPr>
        <w:rFonts w:asciiTheme="minorHAnsi" w:eastAsiaTheme="minorHAnsi" w:hAnsiTheme="minorHAnsi" w:cstheme="minorHAnsi"/>
      </w:rPr>
    </w:pPr>
    <w:r w:rsidRPr="004B7B61">
      <w:rPr>
        <w:rFonts w:asciiTheme="minorHAnsi" w:eastAsiaTheme="minorHAnsi" w:hAnsiTheme="minorHAnsi" w:cstheme="minorHAnsi"/>
      </w:rPr>
      <w:t>Notice of Proposed Rulem</w:t>
    </w:r>
    <w:r>
      <w:rPr>
        <w:rFonts w:asciiTheme="minorHAnsi" w:eastAsiaTheme="minorHAnsi" w:hAnsiTheme="minorHAnsi" w:cstheme="minorHAnsi"/>
      </w:rPr>
      <w:t>aking and Request for Comments</w:t>
    </w:r>
  </w:p>
  <w:p w:rsidR="00030A51" w:rsidRDefault="008E0105" w:rsidP="00030A51">
    <w:pPr>
      <w:rPr>
        <w:rFonts w:asciiTheme="minorHAnsi" w:eastAsiaTheme="minorHAnsi" w:hAnsiTheme="minorHAnsi" w:cstheme="minorHAnsi"/>
      </w:rPr>
    </w:pPr>
    <w:r w:rsidRPr="004B7B61">
      <w:rPr>
        <w:rFonts w:asciiTheme="minorHAnsi" w:eastAsiaTheme="minorHAnsi" w:hAnsiTheme="minorHAnsi" w:cstheme="minorHAnsi"/>
      </w:rPr>
      <w:t>RIN 2590-AA83 – Affordable Housing Program Amendments</w:t>
    </w:r>
  </w:p>
  <w:p w:rsidR="00030A51" w:rsidRDefault="008E0105" w:rsidP="00030A51">
    <w:pPr>
      <w:rPr>
        <w:rFonts w:asciiTheme="minorHAnsi" w:eastAsiaTheme="minorHAnsi" w:hAnsiTheme="minorHAnsi" w:cstheme="minorHAnsi"/>
      </w:rPr>
    </w:pPr>
    <w:r>
      <w:rPr>
        <w:rFonts w:asciiTheme="minorHAnsi" w:eastAsiaTheme="minorHAnsi" w:hAnsiTheme="minorHAnsi" w:cstheme="minorHAnsi"/>
      </w:rPr>
      <w:t>Page Two</w:t>
    </w:r>
  </w:p>
  <w:p w:rsidR="00030A51" w:rsidRPr="004B7B61" w:rsidRDefault="003937D6" w:rsidP="00030A51">
    <w:pPr>
      <w:rPr>
        <w:rFonts w:asciiTheme="minorHAnsi" w:hAnsiTheme="minorHAnsi" w:cstheme="minorHAnsi"/>
      </w:rPr>
    </w:pPr>
  </w:p>
  <w:p w:rsidR="00B069F6" w:rsidRPr="00030A51" w:rsidRDefault="003937D6" w:rsidP="00030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05"/>
    <w:rsid w:val="001D41ED"/>
    <w:rsid w:val="002133F4"/>
    <w:rsid w:val="003937D6"/>
    <w:rsid w:val="004E548A"/>
    <w:rsid w:val="005807C9"/>
    <w:rsid w:val="008E0105"/>
    <w:rsid w:val="00DD1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E3A5C"/>
  <w15:chartTrackingRefBased/>
  <w15:docId w15:val="{93B108F6-2CFB-42CD-9719-6C39E8A0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10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105"/>
    <w:rPr>
      <w:rFonts w:ascii="Calibri" w:eastAsia="Calibri" w:hAnsi="Calibri" w:cs="Times New Roman"/>
    </w:rPr>
  </w:style>
  <w:style w:type="paragraph" w:styleId="Footer">
    <w:name w:val="footer"/>
    <w:basedOn w:val="Normal"/>
    <w:link w:val="FooterChar"/>
    <w:uiPriority w:val="99"/>
    <w:unhideWhenUsed/>
    <w:rsid w:val="008E0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105"/>
    <w:rPr>
      <w:rFonts w:ascii="Calibri" w:eastAsia="Calibri" w:hAnsi="Calibri" w:cs="Times New Roman"/>
    </w:rPr>
  </w:style>
  <w:style w:type="paragraph" w:styleId="BalloonText">
    <w:name w:val="Balloon Text"/>
    <w:basedOn w:val="Normal"/>
    <w:link w:val="BalloonTextChar"/>
    <w:uiPriority w:val="99"/>
    <w:semiHidden/>
    <w:unhideWhenUsed/>
    <w:rsid w:val="00393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D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87E78-1A00-4190-85AF-F00699901907}"/>
</file>

<file path=customXml/itemProps2.xml><?xml version="1.0" encoding="utf-8"?>
<ds:datastoreItem xmlns:ds="http://schemas.openxmlformats.org/officeDocument/2006/customXml" ds:itemID="{78582791-CC1B-472E-B6BA-7E153176BB7A}"/>
</file>

<file path=customXml/itemProps3.xml><?xml version="1.0" encoding="utf-8"?>
<ds:datastoreItem xmlns:ds="http://schemas.openxmlformats.org/officeDocument/2006/customXml" ds:itemID="{07771BA0-FF34-4B65-8F0B-013124D70CB2}"/>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Elliott</dc:creator>
  <cp:keywords/>
  <dc:description/>
  <cp:lastModifiedBy>Linda Ballard</cp:lastModifiedBy>
  <cp:revision>2</cp:revision>
  <cp:lastPrinted>2018-06-06T13:52:00Z</cp:lastPrinted>
  <dcterms:created xsi:type="dcterms:W3CDTF">2018-06-06T15:06:00Z</dcterms:created>
  <dcterms:modified xsi:type="dcterms:W3CDTF">2018-06-06T15:06:00Z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62fdd-1b3b-4eb6-8cab-8ccd495854db_Enabled">
    <vt:lpwstr>True</vt:lpwstr>
  </property>
  <property fmtid="{D5CDD505-2E9C-101B-9397-08002B2CF9AE}" pid="3" name="MSIP_Label_f1562fdd-1b3b-4eb6-8cab-8ccd495854db_SiteId">
    <vt:lpwstr>4277c4fa-2220-43f3-857b-669253628fb3</vt:lpwstr>
  </property>
  <property fmtid="{D5CDD505-2E9C-101B-9397-08002B2CF9AE}" pid="4" name="MSIP_Label_f1562fdd-1b3b-4eb6-8cab-8ccd495854db_Ref">
    <vt:lpwstr>https://api.informationprotection.azure.com/api/4277c4fa-2220-43f3-857b-669253628fb3</vt:lpwstr>
  </property>
  <property fmtid="{D5CDD505-2E9C-101B-9397-08002B2CF9AE}" pid="5" name="MSIP_Label_f1562fdd-1b3b-4eb6-8cab-8ccd495854db_Owner">
    <vt:lpwstr>Susan.Elliott@fhlbboston.com</vt:lpwstr>
  </property>
  <property fmtid="{D5CDD505-2E9C-101B-9397-08002B2CF9AE}" pid="6" name="MSIP_Label_f1562fdd-1b3b-4eb6-8cab-8ccd495854db_SetDate">
    <vt:lpwstr>2018-06-05T10:45:47.0747656-04:00</vt:lpwstr>
  </property>
  <property fmtid="{D5CDD505-2E9C-101B-9397-08002B2CF9AE}" pid="7" name="MSIP_Label_f1562fdd-1b3b-4eb6-8cab-8ccd495854db_Name">
    <vt:lpwstr>Public</vt:lpwstr>
  </property>
  <property fmtid="{D5CDD505-2E9C-101B-9397-08002B2CF9AE}" pid="8" name="MSIP_Label_f1562fdd-1b3b-4eb6-8cab-8ccd495854db_Application">
    <vt:lpwstr>Microsoft Azure Information Protection</vt:lpwstr>
  </property>
  <property fmtid="{D5CDD505-2E9C-101B-9397-08002B2CF9AE}" pid="9" name="MSIP_Label_f1562fdd-1b3b-4eb6-8cab-8ccd495854db_Extended_MSFT_Method">
    <vt:lpwstr>Manual</vt:lpwstr>
  </property>
  <property fmtid="{D5CDD505-2E9C-101B-9397-08002B2CF9AE}" pid="10" name="Sensitivity">
    <vt:lpwstr>Public</vt:lpwstr>
  </property>
</Properties>
</file>