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E9D" w:rsidRPr="00CE36A8" w:rsidRDefault="00D94E9D" w:rsidP="00D94E9D">
      <w:pPr>
        <w:tabs>
          <w:tab w:val="left" w:pos="0"/>
        </w:tabs>
        <w:rPr>
          <w:rFonts w:asciiTheme="minorHAnsi" w:hAnsiTheme="minorHAnsi" w:cstheme="minorHAnsi"/>
          <w:sz w:val="22"/>
          <w:szCs w:val="22"/>
        </w:rPr>
      </w:pPr>
      <w:r w:rsidRPr="00CE36A8">
        <w:rPr>
          <w:rFonts w:asciiTheme="minorHAnsi" w:hAnsiTheme="minorHAnsi" w:cstheme="minorHAnsi"/>
          <w:sz w:val="22"/>
          <w:szCs w:val="22"/>
        </w:rPr>
        <w:t>May 16, 2018</w:t>
      </w:r>
    </w:p>
    <w:p w:rsidR="00D94E9D" w:rsidRPr="00CE36A8" w:rsidRDefault="00D94E9D" w:rsidP="00D94E9D">
      <w:pPr>
        <w:pStyle w:val="ToFromDateSubject"/>
        <w:tabs>
          <w:tab w:val="left" w:pos="0"/>
        </w:tabs>
        <w:ind w:left="0" w:right="0"/>
        <w:rPr>
          <w:rFonts w:asciiTheme="minorHAnsi" w:hAnsiTheme="minorHAnsi" w:cstheme="minorHAnsi"/>
        </w:rPr>
      </w:pPr>
    </w:p>
    <w:p w:rsidR="00D94E9D" w:rsidRPr="00CE36A8" w:rsidRDefault="00D94E9D" w:rsidP="00D94E9D">
      <w:pPr>
        <w:pStyle w:val="ToFromDateSubject"/>
        <w:tabs>
          <w:tab w:val="left" w:pos="0"/>
        </w:tabs>
        <w:ind w:left="0" w:right="0"/>
        <w:rPr>
          <w:rFonts w:asciiTheme="minorHAnsi" w:hAnsiTheme="minorHAnsi" w:cstheme="minorHAnsi"/>
        </w:rPr>
      </w:pPr>
      <w:r w:rsidRPr="00CE36A8">
        <w:rPr>
          <w:rFonts w:asciiTheme="minorHAnsi" w:hAnsiTheme="minorHAnsi" w:cstheme="minorHAnsi"/>
        </w:rPr>
        <w:t>Alfred M. Pollard, General Counsel</w:t>
      </w:r>
    </w:p>
    <w:p w:rsidR="00D94E9D" w:rsidRPr="00CE36A8" w:rsidRDefault="00D94E9D" w:rsidP="00D94E9D">
      <w:pPr>
        <w:pStyle w:val="ToFromDateSubject"/>
        <w:tabs>
          <w:tab w:val="left" w:pos="0"/>
        </w:tabs>
        <w:ind w:left="0" w:right="0"/>
        <w:rPr>
          <w:rFonts w:asciiTheme="minorHAnsi" w:hAnsiTheme="minorHAnsi" w:cstheme="minorHAnsi"/>
        </w:rPr>
      </w:pPr>
      <w:r w:rsidRPr="00CE36A8">
        <w:rPr>
          <w:rFonts w:asciiTheme="minorHAnsi" w:hAnsiTheme="minorHAnsi" w:cstheme="minorHAnsi"/>
        </w:rPr>
        <w:t>Attention: Comments/RIN 2590-AA83</w:t>
      </w:r>
    </w:p>
    <w:p w:rsidR="00D94E9D" w:rsidRPr="00CE36A8" w:rsidRDefault="00D94E9D" w:rsidP="00D94E9D">
      <w:pPr>
        <w:pStyle w:val="ToFromDateSubject"/>
        <w:tabs>
          <w:tab w:val="left" w:pos="0"/>
        </w:tabs>
        <w:ind w:left="0" w:right="0"/>
        <w:rPr>
          <w:rFonts w:asciiTheme="minorHAnsi" w:hAnsiTheme="minorHAnsi" w:cstheme="minorHAnsi"/>
        </w:rPr>
      </w:pPr>
      <w:r w:rsidRPr="00CE36A8">
        <w:rPr>
          <w:rFonts w:asciiTheme="minorHAnsi" w:hAnsiTheme="minorHAnsi" w:cstheme="minorHAnsi"/>
        </w:rPr>
        <w:t>Federal Housing Finance Agency</w:t>
      </w:r>
    </w:p>
    <w:p w:rsidR="00D94E9D" w:rsidRPr="00CE36A8" w:rsidRDefault="00D94E9D" w:rsidP="00D94E9D">
      <w:pPr>
        <w:pStyle w:val="ToFromDateSubject"/>
        <w:tabs>
          <w:tab w:val="left" w:pos="0"/>
        </w:tabs>
        <w:ind w:left="0" w:right="0"/>
        <w:rPr>
          <w:rFonts w:asciiTheme="minorHAnsi" w:hAnsiTheme="minorHAnsi" w:cstheme="minorHAnsi"/>
        </w:rPr>
      </w:pPr>
      <w:r w:rsidRPr="00CE36A8">
        <w:rPr>
          <w:rFonts w:asciiTheme="minorHAnsi" w:hAnsiTheme="minorHAnsi" w:cstheme="minorHAnsi"/>
        </w:rPr>
        <w:t>400 Seventh Street, SW, Eighth Floor</w:t>
      </w:r>
    </w:p>
    <w:p w:rsidR="00D94E9D" w:rsidRPr="00CE36A8" w:rsidRDefault="00D94E9D" w:rsidP="00D94E9D">
      <w:pPr>
        <w:pStyle w:val="ToFromDateSubject"/>
        <w:tabs>
          <w:tab w:val="left" w:pos="0"/>
        </w:tabs>
        <w:ind w:left="0" w:right="0"/>
        <w:rPr>
          <w:rFonts w:asciiTheme="minorHAnsi" w:hAnsiTheme="minorHAnsi" w:cstheme="minorHAnsi"/>
        </w:rPr>
      </w:pPr>
      <w:r w:rsidRPr="00CE36A8">
        <w:rPr>
          <w:rFonts w:asciiTheme="minorHAnsi" w:hAnsiTheme="minorHAnsi" w:cstheme="minorHAnsi"/>
        </w:rPr>
        <w:t>Washington, D.C. 20219</w:t>
      </w:r>
    </w:p>
    <w:p w:rsidR="00D94E9D" w:rsidRPr="00CE36A8" w:rsidRDefault="00D94E9D" w:rsidP="00D94E9D">
      <w:pPr>
        <w:pStyle w:val="LetterBody"/>
        <w:tabs>
          <w:tab w:val="left" w:pos="0"/>
        </w:tabs>
        <w:ind w:left="0"/>
        <w:rPr>
          <w:rFonts w:asciiTheme="minorHAnsi" w:hAnsiTheme="minorHAnsi" w:cstheme="minorHAnsi"/>
          <w:b/>
          <w:szCs w:val="22"/>
        </w:rPr>
      </w:pPr>
    </w:p>
    <w:p w:rsidR="00D94E9D" w:rsidRPr="00CE36A8" w:rsidRDefault="00D94E9D" w:rsidP="00D94E9D">
      <w:pPr>
        <w:pStyle w:val="LetterBody"/>
        <w:tabs>
          <w:tab w:val="left" w:pos="0"/>
        </w:tabs>
        <w:ind w:left="0"/>
        <w:rPr>
          <w:rFonts w:asciiTheme="minorHAnsi" w:hAnsiTheme="minorHAnsi" w:cstheme="minorHAnsi"/>
          <w:b/>
          <w:szCs w:val="22"/>
        </w:rPr>
      </w:pPr>
      <w:r w:rsidRPr="00CE36A8">
        <w:rPr>
          <w:rFonts w:asciiTheme="minorHAnsi" w:hAnsiTheme="minorHAnsi" w:cstheme="minorHAnsi"/>
          <w:b/>
          <w:szCs w:val="22"/>
        </w:rPr>
        <w:t xml:space="preserve">Re: </w:t>
      </w:r>
      <w:r w:rsidRPr="00CE36A8">
        <w:rPr>
          <w:rFonts w:asciiTheme="minorHAnsi" w:hAnsiTheme="minorHAnsi" w:cstheme="minorHAnsi"/>
          <w:b/>
          <w:szCs w:val="22"/>
        </w:rPr>
        <w:tab/>
        <w:t xml:space="preserve">Notice of Proposed Rulemaking and Request for Comments – </w:t>
      </w:r>
    </w:p>
    <w:p w:rsidR="00D94E9D" w:rsidRPr="00CE36A8" w:rsidRDefault="00D94E9D" w:rsidP="00D94E9D">
      <w:pPr>
        <w:pStyle w:val="LetterBody"/>
        <w:tabs>
          <w:tab w:val="left" w:pos="0"/>
        </w:tabs>
        <w:ind w:left="0"/>
        <w:rPr>
          <w:rFonts w:asciiTheme="minorHAnsi" w:hAnsiTheme="minorHAnsi" w:cstheme="minorHAnsi"/>
          <w:b/>
          <w:szCs w:val="22"/>
        </w:rPr>
      </w:pPr>
      <w:r w:rsidRPr="00CE36A8">
        <w:rPr>
          <w:rFonts w:asciiTheme="minorHAnsi" w:hAnsiTheme="minorHAnsi" w:cstheme="minorHAnsi"/>
          <w:b/>
          <w:szCs w:val="22"/>
        </w:rPr>
        <w:tab/>
        <w:t>RIN 2590-AA83 – Affordable Housing Program Amendments</w:t>
      </w:r>
    </w:p>
    <w:p w:rsidR="00D94E9D" w:rsidRPr="00CE36A8" w:rsidRDefault="00D94E9D" w:rsidP="00D94E9D">
      <w:pPr>
        <w:pStyle w:val="LetterBody"/>
        <w:tabs>
          <w:tab w:val="left" w:pos="0"/>
        </w:tabs>
        <w:ind w:left="0"/>
        <w:rPr>
          <w:rFonts w:asciiTheme="minorHAnsi" w:hAnsiTheme="minorHAnsi" w:cstheme="minorHAnsi"/>
          <w:szCs w:val="22"/>
        </w:rPr>
      </w:pPr>
    </w:p>
    <w:p w:rsidR="00D94E9D" w:rsidRPr="00CE36A8" w:rsidRDefault="00D94E9D" w:rsidP="00D94E9D">
      <w:pPr>
        <w:pStyle w:val="LetterBody"/>
        <w:tabs>
          <w:tab w:val="left" w:pos="0"/>
        </w:tabs>
        <w:ind w:left="0"/>
        <w:contextualSpacing/>
        <w:rPr>
          <w:rFonts w:asciiTheme="minorHAnsi" w:hAnsiTheme="minorHAnsi" w:cstheme="minorHAnsi"/>
          <w:szCs w:val="22"/>
        </w:rPr>
      </w:pPr>
      <w:r w:rsidRPr="00CE36A8">
        <w:rPr>
          <w:rFonts w:asciiTheme="minorHAnsi" w:hAnsiTheme="minorHAnsi" w:cstheme="minorHAnsi"/>
          <w:szCs w:val="22"/>
        </w:rPr>
        <w:t>Mr. Pollard,</w:t>
      </w:r>
    </w:p>
    <w:p w:rsidR="00D94E9D" w:rsidRPr="00CE36A8" w:rsidRDefault="00D94E9D" w:rsidP="00D94E9D">
      <w:pPr>
        <w:pStyle w:val="BodyText"/>
        <w:spacing w:after="0"/>
        <w:contextualSpacing/>
        <w:rPr>
          <w:rFonts w:asciiTheme="minorHAnsi" w:eastAsia="Times New Roman" w:hAnsiTheme="minorHAnsi" w:cstheme="minorHAnsi"/>
          <w:sz w:val="22"/>
          <w:szCs w:val="22"/>
        </w:rPr>
      </w:pPr>
    </w:p>
    <w:p w:rsidR="00D94E9D" w:rsidRPr="00CE36A8" w:rsidRDefault="00D94E9D" w:rsidP="00D94E9D">
      <w:pPr>
        <w:pStyle w:val="BodyText"/>
        <w:spacing w:after="0"/>
        <w:contextualSpacing/>
        <w:rPr>
          <w:rFonts w:asciiTheme="minorHAnsi" w:eastAsia="Times New Roman" w:hAnsiTheme="minorHAnsi" w:cstheme="minorHAnsi"/>
          <w:sz w:val="22"/>
          <w:szCs w:val="22"/>
        </w:rPr>
      </w:pPr>
      <w:r w:rsidRPr="00CE36A8">
        <w:rPr>
          <w:rFonts w:asciiTheme="minorHAnsi" w:eastAsia="Times New Roman" w:hAnsiTheme="minorHAnsi" w:cstheme="minorHAnsi"/>
          <w:sz w:val="22"/>
          <w:szCs w:val="22"/>
        </w:rPr>
        <w:t xml:space="preserve">Please find </w:t>
      </w:r>
      <w:r w:rsidR="00307E16">
        <w:rPr>
          <w:rFonts w:asciiTheme="minorHAnsi" w:eastAsia="Times New Roman" w:hAnsiTheme="minorHAnsi" w:cstheme="minorHAnsi"/>
          <w:sz w:val="22"/>
          <w:szCs w:val="22"/>
        </w:rPr>
        <w:t>below</w:t>
      </w:r>
      <w:bookmarkStart w:id="0" w:name="_GoBack"/>
      <w:bookmarkEnd w:id="0"/>
      <w:r w:rsidRPr="00CE36A8">
        <w:rPr>
          <w:rFonts w:asciiTheme="minorHAnsi" w:eastAsia="Times New Roman" w:hAnsiTheme="minorHAnsi" w:cstheme="minorHAnsi"/>
          <w:sz w:val="22"/>
          <w:szCs w:val="22"/>
        </w:rPr>
        <w:t xml:space="preserve"> comments on behalf of </w:t>
      </w:r>
      <w:r w:rsidRPr="00CE36A8">
        <w:rPr>
          <w:rFonts w:asciiTheme="minorHAnsi" w:hAnsiTheme="minorHAnsi" w:cstheme="minorHAnsi"/>
          <w:sz w:val="22"/>
          <w:szCs w:val="22"/>
        </w:rPr>
        <w:t xml:space="preserve">Hamilton County Area Neighborhood Development </w:t>
      </w:r>
      <w:r w:rsidRPr="00CE36A8">
        <w:rPr>
          <w:rFonts w:asciiTheme="minorHAnsi" w:hAnsiTheme="minorHAnsi" w:cstheme="minorHAnsi"/>
          <w:sz w:val="22"/>
          <w:szCs w:val="22"/>
        </w:rPr>
        <w:t>Inc. (HAND)</w:t>
      </w:r>
      <w:r w:rsidRPr="00CE36A8">
        <w:rPr>
          <w:rFonts w:asciiTheme="minorHAnsi" w:hAnsiTheme="minorHAnsi" w:cstheme="minorHAnsi"/>
          <w:sz w:val="22"/>
          <w:szCs w:val="22"/>
        </w:rPr>
        <w:t xml:space="preserve"> regarding the</w:t>
      </w:r>
      <w:r w:rsidRPr="00CE36A8">
        <w:rPr>
          <w:rFonts w:asciiTheme="minorHAnsi" w:eastAsia="Times New Roman" w:hAnsiTheme="minorHAnsi" w:cstheme="minorHAnsi"/>
          <w:sz w:val="22"/>
          <w:szCs w:val="22"/>
        </w:rPr>
        <w:t xml:space="preserve"> proposed rulemaking regarding the Federal Home Loan Banks’ Affordable Housing Program (AHP). </w:t>
      </w:r>
      <w:r w:rsidRPr="00CE36A8">
        <w:rPr>
          <w:rFonts w:asciiTheme="minorHAnsi" w:hAnsiTheme="minorHAnsi" w:cstheme="minorHAnsi"/>
          <w:sz w:val="22"/>
          <w:szCs w:val="22"/>
        </w:rPr>
        <w:t>I serve as Executive Director</w:t>
      </w:r>
      <w:r w:rsidRPr="00CE36A8">
        <w:rPr>
          <w:rFonts w:asciiTheme="minorHAnsi" w:hAnsiTheme="minorHAnsi" w:cstheme="minorHAnsi"/>
          <w:sz w:val="22"/>
          <w:szCs w:val="22"/>
        </w:rPr>
        <w:t xml:space="preserve"> </w:t>
      </w:r>
      <w:r w:rsidRPr="00CE36A8">
        <w:rPr>
          <w:rFonts w:asciiTheme="minorHAnsi" w:hAnsiTheme="minorHAnsi" w:cstheme="minorHAnsi"/>
          <w:sz w:val="22"/>
          <w:szCs w:val="22"/>
        </w:rPr>
        <w:t>of HAND, which is a 501c3 headquartered in Noblesville, IN</w:t>
      </w:r>
      <w:r w:rsidRPr="00CE36A8">
        <w:rPr>
          <w:rFonts w:asciiTheme="minorHAnsi" w:hAnsiTheme="minorHAnsi" w:cstheme="minorHAnsi"/>
          <w:sz w:val="22"/>
          <w:szCs w:val="22"/>
        </w:rPr>
        <w:t>.</w:t>
      </w:r>
      <w:r w:rsidRPr="00CE36A8">
        <w:rPr>
          <w:rFonts w:asciiTheme="minorHAnsi" w:hAnsiTheme="minorHAnsi" w:cstheme="minorHAnsi"/>
          <w:sz w:val="22"/>
          <w:szCs w:val="22"/>
        </w:rPr>
        <w:t xml:space="preserve"> We have direct experience sponsoring AHP projects through </w:t>
      </w:r>
      <w:proofErr w:type="spellStart"/>
      <w:r w:rsidRPr="00CE36A8">
        <w:rPr>
          <w:rFonts w:asciiTheme="minorHAnsi" w:hAnsiTheme="minorHAnsi" w:cstheme="minorHAnsi"/>
          <w:sz w:val="22"/>
          <w:szCs w:val="22"/>
        </w:rPr>
        <w:t>FHLBank</w:t>
      </w:r>
      <w:proofErr w:type="spellEnd"/>
      <w:r w:rsidRPr="00CE36A8">
        <w:rPr>
          <w:rFonts w:asciiTheme="minorHAnsi" w:hAnsiTheme="minorHAnsi" w:cstheme="minorHAnsi"/>
          <w:sz w:val="22"/>
          <w:szCs w:val="22"/>
        </w:rPr>
        <w:t xml:space="preserve"> Indianapolis. </w:t>
      </w:r>
    </w:p>
    <w:p w:rsidR="00D94E9D" w:rsidRPr="00CE36A8" w:rsidRDefault="00D94E9D" w:rsidP="00D94E9D">
      <w:pPr>
        <w:pStyle w:val="BodyText"/>
        <w:spacing w:after="0"/>
        <w:contextualSpacing/>
        <w:rPr>
          <w:rFonts w:asciiTheme="minorHAnsi" w:hAnsiTheme="minorHAnsi" w:cstheme="minorHAnsi"/>
          <w:sz w:val="22"/>
          <w:szCs w:val="22"/>
        </w:rPr>
      </w:pPr>
    </w:p>
    <w:p w:rsidR="00D94E9D" w:rsidRPr="00CE36A8" w:rsidRDefault="00D94E9D" w:rsidP="00D94E9D">
      <w:pPr>
        <w:pStyle w:val="ListParagraph"/>
        <w:ind w:left="0"/>
        <w:rPr>
          <w:rFonts w:asciiTheme="minorHAnsi" w:hAnsiTheme="minorHAnsi" w:cstheme="minorHAnsi"/>
          <w:sz w:val="22"/>
          <w:szCs w:val="22"/>
        </w:rPr>
      </w:pPr>
      <w:r w:rsidRPr="00CE36A8">
        <w:rPr>
          <w:rFonts w:asciiTheme="minorHAnsi" w:hAnsiTheme="minorHAnsi" w:cstheme="minorHAnsi"/>
          <w:sz w:val="22"/>
          <w:szCs w:val="22"/>
        </w:rPr>
        <w:t>Since 2003, HAND has developed ten distinct housing developments</w:t>
      </w:r>
      <w:r w:rsidRPr="00CE36A8">
        <w:rPr>
          <w:rFonts w:asciiTheme="minorHAnsi" w:hAnsiTheme="minorHAnsi" w:cstheme="minorHAnsi"/>
          <w:sz w:val="22"/>
          <w:szCs w:val="22"/>
        </w:rPr>
        <w:t xml:space="preserve"> in Hamilton and Boone Counties</w:t>
      </w:r>
      <w:r w:rsidRPr="00CE36A8">
        <w:rPr>
          <w:rFonts w:asciiTheme="minorHAnsi" w:hAnsiTheme="minorHAnsi" w:cstheme="minorHAnsi"/>
          <w:sz w:val="22"/>
          <w:szCs w:val="22"/>
        </w:rPr>
        <w:t xml:space="preserve"> with a primary focus on very </w:t>
      </w:r>
      <w:proofErr w:type="gramStart"/>
      <w:r w:rsidRPr="00CE36A8">
        <w:rPr>
          <w:rFonts w:asciiTheme="minorHAnsi" w:hAnsiTheme="minorHAnsi" w:cstheme="minorHAnsi"/>
          <w:sz w:val="22"/>
          <w:szCs w:val="22"/>
        </w:rPr>
        <w:t>low income</w:t>
      </w:r>
      <w:proofErr w:type="gramEnd"/>
      <w:r w:rsidRPr="00CE36A8">
        <w:rPr>
          <w:rFonts w:asciiTheme="minorHAnsi" w:hAnsiTheme="minorHAnsi" w:cstheme="minorHAnsi"/>
          <w:sz w:val="22"/>
          <w:szCs w:val="22"/>
        </w:rPr>
        <w:t xml:space="preserve"> elderly. Hamilton</w:t>
      </w:r>
      <w:r w:rsidRPr="00CE36A8">
        <w:rPr>
          <w:rFonts w:asciiTheme="minorHAnsi" w:hAnsiTheme="minorHAnsi" w:cstheme="minorHAnsi"/>
          <w:sz w:val="22"/>
          <w:szCs w:val="22"/>
        </w:rPr>
        <w:t xml:space="preserve"> and Boone Counties are</w:t>
      </w:r>
      <w:r w:rsidR="000336DD" w:rsidRPr="00CE36A8">
        <w:rPr>
          <w:rFonts w:asciiTheme="minorHAnsi" w:hAnsiTheme="minorHAnsi" w:cstheme="minorHAnsi"/>
          <w:sz w:val="22"/>
          <w:szCs w:val="22"/>
        </w:rPr>
        <w:t xml:space="preserve"> donut counties of Indianapolis. In </w:t>
      </w:r>
      <w:r w:rsidRPr="00CE36A8">
        <w:rPr>
          <w:rFonts w:asciiTheme="minorHAnsi" w:hAnsiTheme="minorHAnsi" w:cstheme="minorHAnsi"/>
          <w:sz w:val="22"/>
          <w:szCs w:val="22"/>
        </w:rPr>
        <w:t xml:space="preserve">2017 </w:t>
      </w:r>
      <w:r w:rsidRPr="00CE36A8">
        <w:rPr>
          <w:rFonts w:asciiTheme="minorHAnsi" w:hAnsiTheme="minorHAnsi" w:cstheme="minorHAnsi"/>
          <w:sz w:val="22"/>
          <w:szCs w:val="22"/>
        </w:rPr>
        <w:t xml:space="preserve">Hamilton County was identified as the </w:t>
      </w:r>
      <w:r w:rsidRPr="00CE36A8">
        <w:rPr>
          <w:rFonts w:asciiTheme="minorHAnsi" w:hAnsiTheme="minorHAnsi" w:cstheme="minorHAnsi"/>
          <w:sz w:val="22"/>
          <w:szCs w:val="22"/>
        </w:rPr>
        <w:t xml:space="preserve">best place </w:t>
      </w:r>
      <w:r w:rsidR="000336DD" w:rsidRPr="00CE36A8">
        <w:rPr>
          <w:rFonts w:asciiTheme="minorHAnsi" w:hAnsiTheme="minorHAnsi" w:cstheme="minorHAnsi"/>
          <w:sz w:val="22"/>
          <w:szCs w:val="22"/>
        </w:rPr>
        <w:t>to live and Boone County was rated the best places to retire by Niche</w:t>
      </w:r>
      <w:r w:rsidR="00CC165A" w:rsidRPr="00CE36A8">
        <w:rPr>
          <w:rFonts w:asciiTheme="minorHAnsi" w:hAnsiTheme="minorHAnsi" w:cstheme="minorHAnsi"/>
          <w:sz w:val="22"/>
          <w:szCs w:val="22"/>
        </w:rPr>
        <w:t>.com</w:t>
      </w:r>
      <w:r w:rsidRPr="00CE36A8">
        <w:rPr>
          <w:rFonts w:asciiTheme="minorHAnsi" w:hAnsiTheme="minorHAnsi" w:cstheme="minorHAnsi"/>
          <w:sz w:val="22"/>
          <w:szCs w:val="22"/>
        </w:rPr>
        <w:t xml:space="preserve">.  </w:t>
      </w:r>
      <w:proofErr w:type="gramStart"/>
      <w:r w:rsidRPr="00CE36A8">
        <w:rPr>
          <w:rFonts w:asciiTheme="minorHAnsi" w:hAnsiTheme="minorHAnsi" w:cstheme="minorHAnsi"/>
          <w:sz w:val="22"/>
          <w:szCs w:val="22"/>
        </w:rPr>
        <w:t>Twenty five</w:t>
      </w:r>
      <w:proofErr w:type="gramEnd"/>
      <w:r w:rsidRPr="00CE36A8">
        <w:rPr>
          <w:rFonts w:asciiTheme="minorHAnsi" w:hAnsiTheme="minorHAnsi" w:cstheme="minorHAnsi"/>
          <w:sz w:val="22"/>
          <w:szCs w:val="22"/>
        </w:rPr>
        <w:t xml:space="preserve"> years ago, </w:t>
      </w:r>
      <w:r w:rsidR="00CC165A" w:rsidRPr="00CE36A8">
        <w:rPr>
          <w:rFonts w:asciiTheme="minorHAnsi" w:hAnsiTheme="minorHAnsi" w:cstheme="minorHAnsi"/>
          <w:sz w:val="22"/>
          <w:szCs w:val="22"/>
        </w:rPr>
        <w:t>these areas were</w:t>
      </w:r>
      <w:r w:rsidRPr="00CE36A8">
        <w:rPr>
          <w:rFonts w:asciiTheme="minorHAnsi" w:hAnsiTheme="minorHAnsi" w:cstheme="minorHAnsi"/>
          <w:sz w:val="22"/>
          <w:szCs w:val="22"/>
        </w:rPr>
        <w:t xml:space="preserve"> predominantly a rural, farming communit</w:t>
      </w:r>
      <w:r w:rsidR="00CC165A" w:rsidRPr="00CE36A8">
        <w:rPr>
          <w:rFonts w:asciiTheme="minorHAnsi" w:hAnsiTheme="minorHAnsi" w:cstheme="minorHAnsi"/>
          <w:sz w:val="22"/>
          <w:szCs w:val="22"/>
        </w:rPr>
        <w:t>ies</w:t>
      </w:r>
      <w:r w:rsidRPr="00CE36A8">
        <w:rPr>
          <w:rFonts w:asciiTheme="minorHAnsi" w:hAnsiTheme="minorHAnsi" w:cstheme="minorHAnsi"/>
          <w:sz w:val="22"/>
          <w:szCs w:val="22"/>
        </w:rPr>
        <w:t>. As with most cities the migration for urban centers to suburban bedroom communities with premier schools has resulted in a population explosion in the county. Single family housing developers find more profit in building higher end homes leaving little supply of affordable rental properties.</w:t>
      </w:r>
    </w:p>
    <w:p w:rsidR="00D94E9D" w:rsidRPr="00CE36A8" w:rsidRDefault="00D94E9D" w:rsidP="00D94E9D">
      <w:pPr>
        <w:pStyle w:val="ListParagraph"/>
        <w:ind w:left="0"/>
        <w:rPr>
          <w:rFonts w:asciiTheme="minorHAnsi" w:hAnsiTheme="minorHAnsi" w:cstheme="minorHAnsi"/>
          <w:sz w:val="22"/>
          <w:szCs w:val="22"/>
          <w:highlight w:val="yellow"/>
        </w:rPr>
      </w:pPr>
    </w:p>
    <w:p w:rsidR="00D94E9D" w:rsidRPr="00CE36A8" w:rsidRDefault="00D94E9D" w:rsidP="00D94E9D">
      <w:pPr>
        <w:pStyle w:val="ListParagraph"/>
        <w:ind w:left="0"/>
        <w:rPr>
          <w:rFonts w:asciiTheme="minorHAnsi" w:hAnsiTheme="minorHAnsi" w:cstheme="minorHAnsi"/>
          <w:sz w:val="22"/>
          <w:szCs w:val="22"/>
        </w:rPr>
      </w:pPr>
      <w:r w:rsidRPr="00CE36A8">
        <w:rPr>
          <w:rFonts w:asciiTheme="minorHAnsi" w:hAnsiTheme="minorHAnsi" w:cstheme="minorHAnsi"/>
          <w:sz w:val="22"/>
          <w:szCs w:val="22"/>
        </w:rPr>
        <w:t xml:space="preserve">HAND’s ten housing developments representing </w:t>
      </w:r>
      <w:r w:rsidR="00CC165A" w:rsidRPr="00CE36A8">
        <w:rPr>
          <w:rFonts w:asciiTheme="minorHAnsi" w:hAnsiTheme="minorHAnsi" w:cstheme="minorHAnsi"/>
          <w:sz w:val="22"/>
          <w:szCs w:val="22"/>
        </w:rPr>
        <w:t>129</w:t>
      </w:r>
      <w:r w:rsidRPr="00CE36A8">
        <w:rPr>
          <w:rFonts w:asciiTheme="minorHAnsi" w:hAnsiTheme="minorHAnsi" w:cstheme="minorHAnsi"/>
          <w:sz w:val="22"/>
          <w:szCs w:val="22"/>
        </w:rPr>
        <w:t xml:space="preserve"> affordable homes would not have been built without $3.46M in subsidy from the AHP program. Our predominantly senior population rely on stable affordable rent, with connections to community programs to ensure residents thrive. We are the only affordable housing focused non-profit developer </w:t>
      </w:r>
      <w:r w:rsidR="00CC165A" w:rsidRPr="00CE36A8">
        <w:rPr>
          <w:rFonts w:asciiTheme="minorHAnsi" w:hAnsiTheme="minorHAnsi" w:cstheme="minorHAnsi"/>
          <w:sz w:val="22"/>
          <w:szCs w:val="22"/>
        </w:rPr>
        <w:t>in Hamilton or Boone County.</w:t>
      </w:r>
      <w:r w:rsidRPr="00CE36A8">
        <w:rPr>
          <w:rFonts w:asciiTheme="minorHAnsi" w:hAnsiTheme="minorHAnsi" w:cstheme="minorHAnsi"/>
          <w:sz w:val="22"/>
          <w:szCs w:val="22"/>
        </w:rPr>
        <w:t xml:space="preserve"> </w:t>
      </w:r>
    </w:p>
    <w:p w:rsidR="00D94E9D" w:rsidRPr="00CE36A8" w:rsidRDefault="00D94E9D" w:rsidP="00D94E9D">
      <w:pPr>
        <w:pStyle w:val="BodyText"/>
        <w:spacing w:after="0"/>
        <w:contextualSpacing/>
        <w:rPr>
          <w:rFonts w:asciiTheme="minorHAnsi" w:hAnsiTheme="minorHAnsi" w:cstheme="minorHAnsi"/>
          <w:sz w:val="22"/>
          <w:szCs w:val="22"/>
        </w:rPr>
      </w:pPr>
    </w:p>
    <w:p w:rsidR="00D94E9D" w:rsidRPr="00CE36A8" w:rsidRDefault="00D94E9D" w:rsidP="00D94E9D">
      <w:pPr>
        <w:tabs>
          <w:tab w:val="left" w:pos="270"/>
        </w:tabs>
        <w:rPr>
          <w:rFonts w:asciiTheme="minorHAnsi" w:hAnsiTheme="minorHAnsi" w:cstheme="minorHAnsi"/>
          <w:sz w:val="22"/>
          <w:szCs w:val="22"/>
        </w:rPr>
      </w:pPr>
      <w:r w:rsidRPr="00CE36A8">
        <w:rPr>
          <w:rFonts w:asciiTheme="minorHAnsi" w:hAnsiTheme="minorHAnsi" w:cstheme="minorHAnsi"/>
          <w:sz w:val="22"/>
          <w:szCs w:val="22"/>
        </w:rPr>
        <w:t xml:space="preserve">We appreciate the Agency’s efforts to provide </w:t>
      </w:r>
      <w:proofErr w:type="spellStart"/>
      <w:r w:rsidRPr="00CE36A8">
        <w:rPr>
          <w:rFonts w:asciiTheme="minorHAnsi" w:hAnsiTheme="minorHAnsi" w:cstheme="minorHAnsi"/>
          <w:sz w:val="22"/>
          <w:szCs w:val="22"/>
        </w:rPr>
        <w:t>FHLBanks</w:t>
      </w:r>
      <w:proofErr w:type="spellEnd"/>
      <w:r w:rsidRPr="00CE36A8">
        <w:rPr>
          <w:rFonts w:asciiTheme="minorHAnsi" w:hAnsiTheme="minorHAnsi" w:cstheme="minorHAnsi"/>
          <w:sz w:val="22"/>
          <w:szCs w:val="22"/>
        </w:rPr>
        <w:t xml:space="preserve"> with more flexibility in their scoring methodologies through the proposed amendments, as it is crucial that AHP remain adaptable to the changing landscape of housing needs in local districts. However, </w:t>
      </w:r>
      <w:r w:rsidRPr="00CE36A8">
        <w:rPr>
          <w:rFonts w:asciiTheme="minorHAnsi" w:hAnsiTheme="minorHAnsi" w:cstheme="minorHAnsi"/>
          <w:b/>
          <w:sz w:val="22"/>
          <w:szCs w:val="22"/>
        </w:rPr>
        <w:t xml:space="preserve">the proposed outcomes-based framework essentially eliminates </w:t>
      </w:r>
      <w:proofErr w:type="spellStart"/>
      <w:r w:rsidRPr="00CE36A8">
        <w:rPr>
          <w:rFonts w:asciiTheme="minorHAnsi" w:hAnsiTheme="minorHAnsi" w:cstheme="minorHAnsi"/>
          <w:b/>
          <w:sz w:val="22"/>
          <w:szCs w:val="22"/>
        </w:rPr>
        <w:t>FHLBank</w:t>
      </w:r>
      <w:proofErr w:type="spellEnd"/>
      <w:r w:rsidRPr="00CE36A8">
        <w:rPr>
          <w:rFonts w:asciiTheme="minorHAnsi" w:hAnsiTheme="minorHAnsi" w:cstheme="minorHAnsi"/>
          <w:b/>
          <w:sz w:val="22"/>
          <w:szCs w:val="22"/>
        </w:rPr>
        <w:t xml:space="preserve"> discretion in addressing local housing needs</w:t>
      </w:r>
      <w:r w:rsidRPr="00CE36A8">
        <w:rPr>
          <w:rFonts w:asciiTheme="minorHAnsi" w:hAnsiTheme="minorHAnsi" w:cstheme="minorHAnsi"/>
          <w:sz w:val="22"/>
          <w:szCs w:val="22"/>
        </w:rPr>
        <w:t>, establish preferences for certain project types that may or may not meet the most pressing needs of low-income households in the districts they serve. Further, the framework as proposed will make AHP less transparent to sponsors and members. This could become a hurdle for sponsors and members active participation in AHP.</w:t>
      </w:r>
    </w:p>
    <w:p w:rsidR="00D94E9D" w:rsidRPr="00CE36A8" w:rsidRDefault="00D94E9D" w:rsidP="00D94E9D">
      <w:pPr>
        <w:tabs>
          <w:tab w:val="left" w:pos="270"/>
        </w:tabs>
        <w:rPr>
          <w:rFonts w:asciiTheme="minorHAnsi" w:hAnsiTheme="minorHAnsi" w:cstheme="minorHAnsi"/>
          <w:color w:val="000000"/>
          <w:kern w:val="24"/>
          <w:sz w:val="22"/>
          <w:szCs w:val="22"/>
          <w:highlight w:val="yellow"/>
        </w:rPr>
      </w:pPr>
    </w:p>
    <w:p w:rsidR="00D94E9D" w:rsidRPr="00CE36A8" w:rsidRDefault="00D94E9D" w:rsidP="00D94E9D">
      <w:pPr>
        <w:tabs>
          <w:tab w:val="left" w:pos="270"/>
        </w:tabs>
        <w:rPr>
          <w:rFonts w:asciiTheme="minorHAnsi" w:hAnsiTheme="minorHAnsi" w:cstheme="minorHAnsi"/>
          <w:color w:val="000000"/>
          <w:kern w:val="24"/>
          <w:sz w:val="22"/>
          <w:szCs w:val="22"/>
        </w:rPr>
      </w:pPr>
      <w:r w:rsidRPr="00CE36A8">
        <w:rPr>
          <w:rFonts w:asciiTheme="minorHAnsi" w:hAnsiTheme="minorHAnsi" w:cstheme="minorHAnsi"/>
          <w:color w:val="000000"/>
          <w:kern w:val="24"/>
          <w:sz w:val="22"/>
          <w:szCs w:val="22"/>
        </w:rPr>
        <w:lastRenderedPageBreak/>
        <w:t xml:space="preserve">It is essential for a small non-profit to have a reasonably clear idea if a project is going to be competitive enough to receive an award. The Quick Smart Tool developed by the </w:t>
      </w:r>
      <w:proofErr w:type="spellStart"/>
      <w:r w:rsidRPr="00CE36A8">
        <w:rPr>
          <w:rFonts w:asciiTheme="minorHAnsi" w:hAnsiTheme="minorHAnsi" w:cstheme="minorHAnsi"/>
          <w:color w:val="000000"/>
          <w:kern w:val="24"/>
          <w:sz w:val="22"/>
          <w:szCs w:val="22"/>
        </w:rPr>
        <w:t>FHLBank</w:t>
      </w:r>
      <w:proofErr w:type="spellEnd"/>
      <w:r w:rsidRPr="00CE36A8">
        <w:rPr>
          <w:rFonts w:asciiTheme="minorHAnsi" w:hAnsiTheme="minorHAnsi" w:cstheme="minorHAnsi"/>
          <w:color w:val="000000"/>
          <w:kern w:val="24"/>
          <w:sz w:val="22"/>
          <w:szCs w:val="22"/>
        </w:rPr>
        <w:t xml:space="preserve"> Indianapolis is a valuable measurement tool to determine if a project aligns with the scoring. This would not be possible under the proposed rule. </w:t>
      </w:r>
    </w:p>
    <w:p w:rsidR="00CC165A" w:rsidRPr="00CE36A8" w:rsidRDefault="00CC165A" w:rsidP="00D94E9D">
      <w:pPr>
        <w:tabs>
          <w:tab w:val="left" w:pos="270"/>
        </w:tabs>
        <w:rPr>
          <w:rFonts w:asciiTheme="minorHAnsi" w:hAnsiTheme="minorHAnsi" w:cstheme="minorHAnsi"/>
          <w:color w:val="000000"/>
          <w:kern w:val="24"/>
          <w:sz w:val="22"/>
          <w:szCs w:val="22"/>
        </w:rPr>
      </w:pPr>
    </w:p>
    <w:p w:rsidR="00D94E9D" w:rsidRPr="00CE36A8" w:rsidRDefault="00D94E9D" w:rsidP="00D94E9D">
      <w:pPr>
        <w:tabs>
          <w:tab w:val="left" w:pos="270"/>
        </w:tabs>
        <w:rPr>
          <w:rStyle w:val="s2"/>
          <w:rFonts w:asciiTheme="minorHAnsi" w:eastAsia="Calibri" w:hAnsiTheme="minorHAnsi" w:cstheme="minorHAnsi"/>
          <w:sz w:val="22"/>
          <w:szCs w:val="22"/>
        </w:rPr>
      </w:pPr>
      <w:r w:rsidRPr="00CE36A8">
        <w:rPr>
          <w:rFonts w:asciiTheme="minorHAnsi" w:hAnsiTheme="minorHAnsi" w:cstheme="minorHAnsi"/>
          <w:color w:val="000000"/>
          <w:kern w:val="24"/>
          <w:sz w:val="22"/>
          <w:szCs w:val="22"/>
        </w:rPr>
        <w:t xml:space="preserve">It generally takes </w:t>
      </w:r>
      <w:r w:rsidR="00CC165A" w:rsidRPr="00CE36A8">
        <w:rPr>
          <w:rFonts w:asciiTheme="minorHAnsi" w:hAnsiTheme="minorHAnsi" w:cstheme="minorHAnsi"/>
          <w:color w:val="000000"/>
          <w:kern w:val="24"/>
          <w:sz w:val="22"/>
          <w:szCs w:val="22"/>
        </w:rPr>
        <w:t xml:space="preserve">months or </w:t>
      </w:r>
      <w:r w:rsidRPr="00CE36A8">
        <w:rPr>
          <w:rFonts w:asciiTheme="minorHAnsi" w:hAnsiTheme="minorHAnsi" w:cstheme="minorHAnsi"/>
          <w:color w:val="000000"/>
          <w:kern w:val="24"/>
          <w:sz w:val="22"/>
          <w:szCs w:val="22"/>
        </w:rPr>
        <w:t xml:space="preserve">years for </w:t>
      </w:r>
      <w:r w:rsidRPr="00CE36A8">
        <w:rPr>
          <w:rStyle w:val="s2"/>
          <w:rFonts w:asciiTheme="minorHAnsi" w:eastAsia="Calibri" w:hAnsiTheme="minorHAnsi" w:cstheme="minorHAnsi"/>
          <w:sz w:val="22"/>
          <w:szCs w:val="22"/>
        </w:rPr>
        <w:t>housing sponsors and developers to bring together adequate capital and operating financing. We value AHP as a crucial support tool as they complete their financial package while dealing with the complexities of real estate development.</w:t>
      </w:r>
    </w:p>
    <w:p w:rsidR="00D94E9D" w:rsidRPr="00CE36A8" w:rsidRDefault="00D94E9D" w:rsidP="00D94E9D">
      <w:pPr>
        <w:pStyle w:val="ListParagraph"/>
        <w:tabs>
          <w:tab w:val="left" w:pos="270"/>
        </w:tabs>
        <w:ind w:left="630"/>
        <w:rPr>
          <w:rFonts w:asciiTheme="minorHAnsi" w:hAnsiTheme="minorHAnsi" w:cstheme="minorHAnsi"/>
          <w:sz w:val="22"/>
          <w:szCs w:val="22"/>
        </w:rPr>
      </w:pPr>
    </w:p>
    <w:p w:rsidR="00D94E9D" w:rsidRPr="00CE36A8" w:rsidRDefault="00D94E9D" w:rsidP="00D94E9D">
      <w:pPr>
        <w:tabs>
          <w:tab w:val="left" w:pos="270"/>
        </w:tabs>
        <w:rPr>
          <w:rFonts w:asciiTheme="minorHAnsi" w:eastAsia="Calibri" w:hAnsiTheme="minorHAnsi" w:cstheme="minorHAnsi"/>
          <w:sz w:val="22"/>
          <w:szCs w:val="22"/>
        </w:rPr>
      </w:pPr>
      <w:r w:rsidRPr="00CE36A8">
        <w:rPr>
          <w:rFonts w:asciiTheme="minorHAnsi" w:hAnsiTheme="minorHAnsi" w:cstheme="minorHAnsi"/>
          <w:b/>
          <w:sz w:val="22"/>
          <w:szCs w:val="22"/>
        </w:rPr>
        <w:t>The outcomes framework as proposed in the amendments introduces a complex award structure that makes the AHP scoring process unclear and potentially irrelevant.</w:t>
      </w:r>
      <w:r w:rsidRPr="00CE36A8">
        <w:rPr>
          <w:rFonts w:asciiTheme="minorHAnsi" w:hAnsiTheme="minorHAnsi" w:cstheme="minorHAnsi"/>
          <w:sz w:val="22"/>
          <w:szCs w:val="22"/>
        </w:rPr>
        <w:t xml:space="preserve"> This introduces a significant element of uncertainty to sponsors and developers that will ultimately make AHP a less-attractive funding resource. A scoring-based system is strongly preferred over an outcomes-based framework and will allow </w:t>
      </w:r>
      <w:proofErr w:type="spellStart"/>
      <w:r w:rsidRPr="00CE36A8">
        <w:rPr>
          <w:rFonts w:asciiTheme="minorHAnsi" w:hAnsiTheme="minorHAnsi" w:cstheme="minorHAnsi"/>
          <w:sz w:val="22"/>
          <w:szCs w:val="22"/>
        </w:rPr>
        <w:t>FHLBanks</w:t>
      </w:r>
      <w:proofErr w:type="spellEnd"/>
      <w:r w:rsidRPr="00CE36A8">
        <w:rPr>
          <w:rFonts w:asciiTheme="minorHAnsi" w:hAnsiTheme="minorHAnsi" w:cstheme="minorHAnsi"/>
          <w:sz w:val="22"/>
          <w:szCs w:val="22"/>
        </w:rPr>
        <w:t xml:space="preserve"> to sufficiently respond to local needs, </w:t>
      </w:r>
      <w:r w:rsidRPr="00CE36A8">
        <w:rPr>
          <w:rStyle w:val="s2"/>
          <w:rFonts w:asciiTheme="minorHAnsi" w:eastAsia="Calibri" w:hAnsiTheme="minorHAnsi" w:cstheme="minorHAnsi"/>
          <w:sz w:val="22"/>
          <w:szCs w:val="22"/>
        </w:rPr>
        <w:t>encourage all project types to apply</w:t>
      </w:r>
      <w:r w:rsidRPr="00CE36A8" w:rsidDel="00675C93">
        <w:rPr>
          <w:rFonts w:asciiTheme="minorHAnsi" w:hAnsiTheme="minorHAnsi" w:cstheme="minorHAnsi"/>
          <w:sz w:val="22"/>
          <w:szCs w:val="22"/>
        </w:rPr>
        <w:t xml:space="preserve"> </w:t>
      </w:r>
      <w:r w:rsidRPr="00CE36A8">
        <w:rPr>
          <w:rFonts w:asciiTheme="minorHAnsi" w:hAnsiTheme="minorHAnsi" w:cstheme="minorHAnsi"/>
          <w:sz w:val="22"/>
          <w:szCs w:val="22"/>
        </w:rPr>
        <w:t>and maintain program transparency.</w:t>
      </w:r>
    </w:p>
    <w:p w:rsidR="00D94E9D" w:rsidRPr="00CE36A8" w:rsidRDefault="00D94E9D" w:rsidP="00D94E9D">
      <w:pPr>
        <w:pStyle w:val="BodyText"/>
        <w:spacing w:after="0"/>
        <w:contextualSpacing/>
        <w:rPr>
          <w:rFonts w:asciiTheme="minorHAnsi" w:eastAsia="Times New Roman" w:hAnsiTheme="minorHAnsi" w:cstheme="minorHAnsi"/>
          <w:color w:val="000000"/>
          <w:kern w:val="24"/>
          <w:sz w:val="22"/>
          <w:szCs w:val="22"/>
        </w:rPr>
      </w:pPr>
    </w:p>
    <w:p w:rsidR="00D94E9D" w:rsidRPr="00CE36A8" w:rsidRDefault="00D94E9D" w:rsidP="00D94E9D">
      <w:pPr>
        <w:pStyle w:val="BodyText"/>
        <w:spacing w:after="0"/>
        <w:contextualSpacing/>
        <w:rPr>
          <w:rFonts w:asciiTheme="minorHAnsi" w:eastAsia="Times New Roman" w:hAnsiTheme="minorHAnsi" w:cstheme="minorHAnsi"/>
          <w:sz w:val="22"/>
          <w:szCs w:val="22"/>
          <w:u w:val="single"/>
        </w:rPr>
      </w:pPr>
      <w:r w:rsidRPr="00CE36A8">
        <w:rPr>
          <w:rFonts w:asciiTheme="minorHAnsi" w:eastAsia="Times New Roman" w:hAnsiTheme="minorHAnsi" w:cstheme="minorHAnsi"/>
          <w:sz w:val="22"/>
          <w:szCs w:val="22"/>
          <w:u w:val="single"/>
        </w:rPr>
        <w:t>Additional concerns</w:t>
      </w:r>
    </w:p>
    <w:p w:rsidR="00D94E9D" w:rsidRPr="00CE36A8" w:rsidRDefault="00D94E9D" w:rsidP="00D94E9D">
      <w:pPr>
        <w:pStyle w:val="NormalWeb"/>
        <w:tabs>
          <w:tab w:val="left" w:pos="270"/>
        </w:tabs>
        <w:spacing w:before="0" w:beforeAutospacing="0" w:after="0" w:afterAutospacing="0"/>
        <w:rPr>
          <w:rFonts w:asciiTheme="minorHAnsi" w:eastAsia="Calibri" w:hAnsiTheme="minorHAnsi" w:cstheme="minorHAnsi"/>
          <w:sz w:val="22"/>
          <w:szCs w:val="22"/>
        </w:rPr>
      </w:pPr>
    </w:p>
    <w:p w:rsidR="00D94E9D" w:rsidRPr="00CE36A8" w:rsidRDefault="00D94E9D" w:rsidP="00D94E9D">
      <w:pPr>
        <w:pStyle w:val="NormalWeb"/>
        <w:numPr>
          <w:ilvl w:val="0"/>
          <w:numId w:val="1"/>
        </w:numPr>
        <w:tabs>
          <w:tab w:val="left" w:pos="270"/>
        </w:tabs>
        <w:spacing w:before="0" w:beforeAutospacing="0" w:after="0" w:afterAutospacing="0"/>
        <w:ind w:left="270" w:hanging="270"/>
        <w:rPr>
          <w:rFonts w:asciiTheme="minorHAnsi" w:eastAsia="Calibri" w:hAnsiTheme="minorHAnsi" w:cstheme="minorHAnsi"/>
          <w:i/>
          <w:sz w:val="22"/>
          <w:szCs w:val="22"/>
        </w:rPr>
      </w:pPr>
      <w:r w:rsidRPr="00CE36A8">
        <w:rPr>
          <w:rFonts w:asciiTheme="minorHAnsi" w:hAnsiTheme="minorHAnsi" w:cstheme="minorHAnsi"/>
          <w:b/>
          <w:sz w:val="22"/>
          <w:szCs w:val="22"/>
        </w:rPr>
        <w:t>Raising the threshold amount needed for projects to qualify as serving targeted populations from 20 percent to 50 percent.</w:t>
      </w:r>
      <w:r w:rsidRPr="00CE36A8">
        <w:rPr>
          <w:rFonts w:asciiTheme="minorHAnsi" w:hAnsiTheme="minorHAnsi" w:cstheme="minorHAnsi"/>
          <w:sz w:val="22"/>
          <w:szCs w:val="22"/>
        </w:rPr>
        <w:t xml:space="preserve"> This new threshold is not compatible with general practices deployed by other funders and does not recognize the benefit of a mixed-occupancy development, which allows developers to cross-subsidize units in a project.</w:t>
      </w:r>
      <w:r w:rsidRPr="00CE36A8" w:rsidDel="00EA05DE">
        <w:rPr>
          <w:rFonts w:asciiTheme="minorHAnsi" w:hAnsiTheme="minorHAnsi" w:cstheme="minorHAnsi"/>
          <w:sz w:val="22"/>
          <w:szCs w:val="22"/>
        </w:rPr>
        <w:t xml:space="preserve"> </w:t>
      </w:r>
      <w:r w:rsidRPr="00CE36A8">
        <w:rPr>
          <w:rFonts w:asciiTheme="minorHAnsi" w:hAnsiTheme="minorHAnsi" w:cstheme="minorHAnsi"/>
          <w:sz w:val="22"/>
          <w:szCs w:val="22"/>
        </w:rPr>
        <w:t>We recommend retaining the current 20-percent threshold amount.</w:t>
      </w:r>
    </w:p>
    <w:p w:rsidR="00D94E9D" w:rsidRPr="00CE36A8" w:rsidRDefault="00D94E9D" w:rsidP="00D94E9D">
      <w:pPr>
        <w:pStyle w:val="NormalWeb"/>
        <w:tabs>
          <w:tab w:val="left" w:pos="270"/>
        </w:tabs>
        <w:spacing w:before="0" w:beforeAutospacing="0" w:after="0" w:afterAutospacing="0"/>
        <w:ind w:left="270" w:hanging="270"/>
        <w:rPr>
          <w:rFonts w:asciiTheme="minorHAnsi" w:eastAsia="Calibri" w:hAnsiTheme="minorHAnsi" w:cstheme="minorHAnsi"/>
          <w:i/>
          <w:sz w:val="22"/>
          <w:szCs w:val="22"/>
        </w:rPr>
      </w:pPr>
    </w:p>
    <w:p w:rsidR="00D94E9D" w:rsidRPr="00CE36A8" w:rsidRDefault="00D94E9D" w:rsidP="00D94E9D">
      <w:pPr>
        <w:pStyle w:val="NormalWeb"/>
        <w:numPr>
          <w:ilvl w:val="0"/>
          <w:numId w:val="1"/>
        </w:numPr>
        <w:tabs>
          <w:tab w:val="left" w:pos="270"/>
        </w:tabs>
        <w:spacing w:before="0" w:beforeAutospacing="0" w:after="0" w:afterAutospacing="0"/>
        <w:ind w:left="270" w:hanging="270"/>
        <w:rPr>
          <w:rFonts w:asciiTheme="minorHAnsi" w:eastAsia="Calibri" w:hAnsiTheme="minorHAnsi" w:cstheme="minorHAnsi"/>
          <w:i/>
          <w:sz w:val="22"/>
          <w:szCs w:val="22"/>
        </w:rPr>
      </w:pPr>
      <w:r w:rsidRPr="00CE36A8">
        <w:rPr>
          <w:rFonts w:asciiTheme="minorHAnsi" w:hAnsiTheme="minorHAnsi" w:cstheme="minorHAnsi"/>
          <w:b/>
          <w:sz w:val="22"/>
          <w:szCs w:val="22"/>
        </w:rPr>
        <w:t xml:space="preserve">The new “cure-first” requirement will delay AHP project modifications and unduly </w:t>
      </w:r>
      <w:r w:rsidR="004E4266" w:rsidRPr="00CE36A8">
        <w:rPr>
          <w:rFonts w:asciiTheme="minorHAnsi" w:hAnsiTheme="minorHAnsi" w:cstheme="minorHAnsi"/>
          <w:b/>
          <w:sz w:val="22"/>
          <w:szCs w:val="22"/>
        </w:rPr>
        <w:t xml:space="preserve">hamper </w:t>
      </w:r>
      <w:r w:rsidRPr="00CE36A8">
        <w:rPr>
          <w:rFonts w:asciiTheme="minorHAnsi" w:hAnsiTheme="minorHAnsi" w:cstheme="minorHAnsi"/>
          <w:b/>
          <w:sz w:val="22"/>
          <w:szCs w:val="22"/>
        </w:rPr>
        <w:t>AHP sponsors such as HAND.</w:t>
      </w:r>
      <w:r w:rsidRPr="00CE36A8">
        <w:rPr>
          <w:rFonts w:asciiTheme="minorHAnsi" w:eastAsia="Calibri" w:hAnsiTheme="minorHAnsi" w:cstheme="minorHAnsi"/>
          <w:sz w:val="22"/>
          <w:szCs w:val="22"/>
        </w:rPr>
        <w:t xml:space="preserve"> We recommend that the proposed cure-first requirement be eliminated in favor of the current </w:t>
      </w:r>
      <w:proofErr w:type="spellStart"/>
      <w:r w:rsidRPr="00CE36A8">
        <w:rPr>
          <w:rFonts w:asciiTheme="minorHAnsi" w:eastAsia="Calibri" w:hAnsiTheme="minorHAnsi" w:cstheme="minorHAnsi"/>
          <w:sz w:val="22"/>
          <w:szCs w:val="22"/>
        </w:rPr>
        <w:t>FHLBanks</w:t>
      </w:r>
      <w:proofErr w:type="spellEnd"/>
      <w:r w:rsidRPr="00CE36A8">
        <w:rPr>
          <w:rFonts w:asciiTheme="minorHAnsi" w:eastAsia="Calibri" w:hAnsiTheme="minorHAnsi" w:cstheme="minorHAnsi"/>
          <w:sz w:val="22"/>
          <w:szCs w:val="22"/>
        </w:rPr>
        <w:t xml:space="preserve"> practice of verifying that modified projects would have still qualified for funding had they been introduced in modified form. This is important so sponsors, members and the administrative teams of the </w:t>
      </w:r>
      <w:proofErr w:type="spellStart"/>
      <w:r w:rsidRPr="00CE36A8">
        <w:rPr>
          <w:rFonts w:asciiTheme="minorHAnsi" w:eastAsia="Calibri" w:hAnsiTheme="minorHAnsi" w:cstheme="minorHAnsi"/>
          <w:sz w:val="22"/>
          <w:szCs w:val="22"/>
        </w:rPr>
        <w:t>FHLBanks</w:t>
      </w:r>
      <w:proofErr w:type="spellEnd"/>
      <w:r w:rsidRPr="00CE36A8">
        <w:rPr>
          <w:rFonts w:asciiTheme="minorHAnsi" w:eastAsia="Calibri" w:hAnsiTheme="minorHAnsi" w:cstheme="minorHAnsi"/>
          <w:sz w:val="22"/>
          <w:szCs w:val="22"/>
        </w:rPr>
        <w:t xml:space="preserve"> can efficiently manage initial monitoring requirements. HAND has had several situations where we struggled to demonstrate empowerment fulfillment because of a lack of interest. A modification removed these points and allowed us to move on and focus on our next development. Retaining the current practice is most efficient for all parties.</w:t>
      </w:r>
    </w:p>
    <w:p w:rsidR="00D94E9D" w:rsidRPr="00CE36A8" w:rsidRDefault="00D94E9D" w:rsidP="00D94E9D">
      <w:pPr>
        <w:pStyle w:val="ListParagraph"/>
        <w:ind w:left="270" w:hanging="270"/>
        <w:rPr>
          <w:rFonts w:asciiTheme="minorHAnsi" w:eastAsia="Calibri" w:hAnsiTheme="minorHAnsi" w:cstheme="minorHAnsi"/>
          <w:i/>
          <w:sz w:val="22"/>
          <w:szCs w:val="22"/>
        </w:rPr>
      </w:pPr>
    </w:p>
    <w:p w:rsidR="00D94E9D" w:rsidRPr="00CE36A8" w:rsidRDefault="00D94E9D" w:rsidP="00D94E9D">
      <w:pPr>
        <w:pStyle w:val="NormalWeb"/>
        <w:numPr>
          <w:ilvl w:val="0"/>
          <w:numId w:val="1"/>
        </w:numPr>
        <w:tabs>
          <w:tab w:val="left" w:pos="270"/>
        </w:tabs>
        <w:spacing w:before="0" w:beforeAutospacing="0" w:after="0" w:afterAutospacing="0"/>
        <w:ind w:left="270" w:hanging="270"/>
        <w:rPr>
          <w:rStyle w:val="s7"/>
          <w:rFonts w:asciiTheme="minorHAnsi" w:hAnsiTheme="minorHAnsi" w:cstheme="minorHAnsi"/>
          <w:i/>
          <w:sz w:val="22"/>
          <w:szCs w:val="22"/>
        </w:rPr>
      </w:pPr>
      <w:r w:rsidRPr="00CE36A8">
        <w:rPr>
          <w:rStyle w:val="s7"/>
          <w:rFonts w:asciiTheme="minorHAnsi" w:hAnsiTheme="minorHAnsi" w:cstheme="minorHAnsi"/>
          <w:b/>
          <w:sz w:val="22"/>
          <w:szCs w:val="22"/>
        </w:rPr>
        <w:t xml:space="preserve">Requiring </w:t>
      </w:r>
      <w:proofErr w:type="spellStart"/>
      <w:r w:rsidRPr="00CE36A8">
        <w:rPr>
          <w:rStyle w:val="s7"/>
          <w:rFonts w:asciiTheme="minorHAnsi" w:hAnsiTheme="minorHAnsi" w:cstheme="minorHAnsi"/>
          <w:b/>
          <w:sz w:val="22"/>
          <w:szCs w:val="22"/>
        </w:rPr>
        <w:t>FHLBanks</w:t>
      </w:r>
      <w:proofErr w:type="spellEnd"/>
      <w:r w:rsidRPr="00CE36A8">
        <w:rPr>
          <w:rStyle w:val="s7"/>
          <w:rFonts w:asciiTheme="minorHAnsi" w:hAnsiTheme="minorHAnsi" w:cstheme="minorHAnsi"/>
          <w:b/>
          <w:sz w:val="22"/>
          <w:szCs w:val="22"/>
        </w:rPr>
        <w:t xml:space="preserve"> to evaluate the ability of the sponsor and all members of the development team to perform the responsibilities committed to in the application. </w:t>
      </w:r>
      <w:r w:rsidR="00CE36A8" w:rsidRPr="00CE36A8">
        <w:rPr>
          <w:rStyle w:val="s7"/>
          <w:rFonts w:asciiTheme="minorHAnsi" w:hAnsiTheme="minorHAnsi" w:cstheme="minorHAnsi"/>
          <w:sz w:val="22"/>
          <w:szCs w:val="22"/>
        </w:rPr>
        <w:t>Staffing in organizations changes; not having</w:t>
      </w:r>
      <w:r w:rsidRPr="00CE36A8">
        <w:rPr>
          <w:rStyle w:val="s7"/>
          <w:rFonts w:asciiTheme="minorHAnsi" w:hAnsiTheme="minorHAnsi" w:cstheme="minorHAnsi"/>
          <w:sz w:val="22"/>
          <w:szCs w:val="22"/>
        </w:rPr>
        <w:t xml:space="preserve"> the entire development team in place</w:t>
      </w:r>
      <w:r w:rsidR="00CE36A8" w:rsidRPr="00CE36A8">
        <w:rPr>
          <w:rStyle w:val="s7"/>
          <w:rFonts w:asciiTheme="minorHAnsi" w:hAnsiTheme="minorHAnsi" w:cstheme="minorHAnsi"/>
          <w:sz w:val="22"/>
          <w:szCs w:val="22"/>
        </w:rPr>
        <w:t xml:space="preserve"> at the time of AHP application is not representative of an organization’s capacity</w:t>
      </w:r>
      <w:r w:rsidRPr="00CE36A8">
        <w:rPr>
          <w:rStyle w:val="s7"/>
          <w:rFonts w:asciiTheme="minorHAnsi" w:hAnsiTheme="minorHAnsi" w:cstheme="minorHAnsi"/>
          <w:sz w:val="22"/>
          <w:szCs w:val="22"/>
        </w:rPr>
        <w:t xml:space="preserve">. We recommend retaining the </w:t>
      </w:r>
      <w:proofErr w:type="spellStart"/>
      <w:r w:rsidRPr="00CE36A8">
        <w:rPr>
          <w:rStyle w:val="s7"/>
          <w:rFonts w:asciiTheme="minorHAnsi" w:hAnsiTheme="minorHAnsi" w:cstheme="minorHAnsi"/>
          <w:sz w:val="22"/>
          <w:szCs w:val="22"/>
        </w:rPr>
        <w:t>FHLBanks</w:t>
      </w:r>
      <w:proofErr w:type="spellEnd"/>
      <w:r w:rsidRPr="00CE36A8">
        <w:rPr>
          <w:rStyle w:val="s7"/>
          <w:rFonts w:asciiTheme="minorHAnsi" w:hAnsiTheme="minorHAnsi" w:cstheme="minorHAnsi"/>
          <w:sz w:val="22"/>
          <w:szCs w:val="22"/>
        </w:rPr>
        <w:t>’ current practice of reviewing the prior experience of the primary lead(s) of the development team and the entities/individuals receiving the developer fee.</w:t>
      </w:r>
    </w:p>
    <w:p w:rsidR="00D94E9D" w:rsidRPr="00CE36A8" w:rsidRDefault="00D94E9D" w:rsidP="00D94E9D">
      <w:pPr>
        <w:pStyle w:val="ListParagraph"/>
        <w:ind w:left="270" w:hanging="270"/>
        <w:rPr>
          <w:rFonts w:asciiTheme="minorHAnsi" w:hAnsiTheme="minorHAnsi" w:cstheme="minorHAnsi"/>
          <w:i/>
          <w:sz w:val="22"/>
          <w:szCs w:val="22"/>
        </w:rPr>
      </w:pPr>
    </w:p>
    <w:p w:rsidR="00D94E9D" w:rsidRPr="00CE36A8" w:rsidRDefault="00D94E9D" w:rsidP="00D94E9D">
      <w:pPr>
        <w:pStyle w:val="NormalWeb"/>
        <w:numPr>
          <w:ilvl w:val="0"/>
          <w:numId w:val="1"/>
        </w:numPr>
        <w:tabs>
          <w:tab w:val="left" w:pos="270"/>
        </w:tabs>
        <w:spacing w:before="0" w:beforeAutospacing="0" w:after="0" w:afterAutospacing="0"/>
        <w:ind w:left="270" w:hanging="270"/>
        <w:rPr>
          <w:rFonts w:asciiTheme="minorHAnsi" w:eastAsia="Calibri" w:hAnsiTheme="minorHAnsi" w:cstheme="minorHAnsi"/>
          <w:b/>
          <w:sz w:val="22"/>
          <w:szCs w:val="22"/>
        </w:rPr>
      </w:pPr>
      <w:r w:rsidRPr="00CE36A8">
        <w:rPr>
          <w:rFonts w:asciiTheme="minorHAnsi" w:hAnsiTheme="minorHAnsi" w:cstheme="minorHAnsi"/>
          <w:b/>
          <w:sz w:val="22"/>
          <w:szCs w:val="22"/>
        </w:rPr>
        <w:t>Eliminating the five-year retention requirement for homeownership projects.</w:t>
      </w:r>
      <w:r w:rsidRPr="00CE36A8">
        <w:rPr>
          <w:rFonts w:asciiTheme="minorHAnsi" w:hAnsiTheme="minorHAnsi" w:cstheme="minorHAnsi"/>
          <w:sz w:val="22"/>
          <w:szCs w:val="22"/>
        </w:rPr>
        <w:t xml:space="preserve"> While generally we are supportive of this proposal, it does introduce a risk of misuse in instances where the AHP per-unit dollar amount is high (increased to $22,000/unit in the proposed rule). </w:t>
      </w:r>
      <w:proofErr w:type="spellStart"/>
      <w:r w:rsidRPr="00CE36A8">
        <w:rPr>
          <w:rFonts w:asciiTheme="minorHAnsi" w:hAnsiTheme="minorHAnsi" w:cstheme="minorHAnsi"/>
          <w:sz w:val="22"/>
          <w:szCs w:val="22"/>
        </w:rPr>
        <w:t>FHLBank</w:t>
      </w:r>
      <w:proofErr w:type="spellEnd"/>
      <w:r w:rsidRPr="00CE36A8">
        <w:rPr>
          <w:rFonts w:asciiTheme="minorHAnsi" w:hAnsiTheme="minorHAnsi" w:cstheme="minorHAnsi"/>
          <w:sz w:val="22"/>
          <w:szCs w:val="22"/>
        </w:rPr>
        <w:t xml:space="preserve"> Indianapolis needs to retain the discretion to impose a retention requirement.</w:t>
      </w:r>
    </w:p>
    <w:p w:rsidR="00D94E9D" w:rsidRPr="00CE36A8" w:rsidRDefault="00D94E9D" w:rsidP="00D94E9D">
      <w:pPr>
        <w:pStyle w:val="NormalWeb"/>
        <w:tabs>
          <w:tab w:val="left" w:pos="270"/>
        </w:tabs>
        <w:spacing w:before="0" w:beforeAutospacing="0" w:after="0" w:afterAutospacing="0"/>
        <w:rPr>
          <w:rFonts w:asciiTheme="minorHAnsi" w:hAnsiTheme="minorHAnsi" w:cstheme="minorHAnsi"/>
          <w:i/>
          <w:sz w:val="22"/>
          <w:szCs w:val="22"/>
        </w:rPr>
      </w:pPr>
      <w:r w:rsidRPr="00CE36A8">
        <w:rPr>
          <w:rFonts w:asciiTheme="minorHAnsi" w:hAnsiTheme="minorHAnsi" w:cstheme="minorHAnsi"/>
          <w:sz w:val="22"/>
          <w:szCs w:val="22"/>
        </w:rPr>
        <w:br/>
      </w:r>
    </w:p>
    <w:p w:rsidR="00D94E9D" w:rsidRPr="00CE36A8" w:rsidRDefault="00D94E9D" w:rsidP="00D94E9D">
      <w:pPr>
        <w:numPr>
          <w:ilvl w:val="0"/>
          <w:numId w:val="2"/>
        </w:numPr>
        <w:tabs>
          <w:tab w:val="left" w:pos="270"/>
        </w:tabs>
        <w:rPr>
          <w:rFonts w:asciiTheme="minorHAnsi" w:eastAsia="Calibri" w:hAnsiTheme="minorHAnsi" w:cstheme="minorHAnsi"/>
          <w:sz w:val="22"/>
          <w:szCs w:val="22"/>
        </w:rPr>
      </w:pPr>
      <w:r w:rsidRPr="00CE36A8">
        <w:rPr>
          <w:rFonts w:asciiTheme="minorHAnsi" w:eastAsia="Calibri" w:hAnsiTheme="minorHAnsi" w:cstheme="minorHAnsi"/>
          <w:b/>
          <w:sz w:val="22"/>
          <w:szCs w:val="22"/>
        </w:rPr>
        <w:lastRenderedPageBreak/>
        <w:t>The proposed outcome based priorities are likely to mak</w:t>
      </w:r>
      <w:r w:rsidR="00CE36A8" w:rsidRPr="00CE36A8">
        <w:rPr>
          <w:rFonts w:asciiTheme="minorHAnsi" w:eastAsia="Calibri" w:hAnsiTheme="minorHAnsi" w:cstheme="minorHAnsi"/>
          <w:b/>
          <w:sz w:val="22"/>
          <w:szCs w:val="22"/>
        </w:rPr>
        <w:t xml:space="preserve">e it more difficult to secure a </w:t>
      </w:r>
      <w:r w:rsidRPr="00CE36A8">
        <w:rPr>
          <w:rFonts w:asciiTheme="minorHAnsi" w:eastAsia="Calibri" w:hAnsiTheme="minorHAnsi" w:cstheme="minorHAnsi"/>
          <w:b/>
          <w:sz w:val="22"/>
          <w:szCs w:val="22"/>
        </w:rPr>
        <w:t>member.</w:t>
      </w:r>
      <w:r w:rsidRPr="00CE36A8">
        <w:rPr>
          <w:rFonts w:asciiTheme="minorHAnsi" w:eastAsia="Calibri" w:hAnsiTheme="minorHAnsi" w:cstheme="minorHAnsi"/>
          <w:sz w:val="22"/>
          <w:szCs w:val="22"/>
        </w:rPr>
        <w:t xml:space="preserve"> HAND has been blessed with a consistent and supporting member. However, some organizations have a difficult time finding a member bank to support their project. With uncertain outcomes, the member risk and </w:t>
      </w:r>
      <w:r w:rsidR="00CE36A8" w:rsidRPr="00CE36A8">
        <w:rPr>
          <w:rFonts w:asciiTheme="minorHAnsi" w:eastAsia="Calibri" w:hAnsiTheme="minorHAnsi" w:cstheme="minorHAnsi"/>
          <w:sz w:val="22"/>
          <w:szCs w:val="22"/>
        </w:rPr>
        <w:t>long-term</w:t>
      </w:r>
      <w:r w:rsidRPr="00CE36A8">
        <w:rPr>
          <w:rFonts w:asciiTheme="minorHAnsi" w:eastAsia="Calibri" w:hAnsiTheme="minorHAnsi" w:cstheme="minorHAnsi"/>
          <w:sz w:val="22"/>
          <w:szCs w:val="22"/>
        </w:rPr>
        <w:t xml:space="preserve"> oversight can </w:t>
      </w:r>
      <w:r w:rsidR="00CE36A8" w:rsidRPr="00CE36A8">
        <w:rPr>
          <w:rFonts w:asciiTheme="minorHAnsi" w:eastAsia="Calibri" w:hAnsiTheme="minorHAnsi" w:cstheme="minorHAnsi"/>
          <w:sz w:val="22"/>
          <w:szCs w:val="22"/>
        </w:rPr>
        <w:t xml:space="preserve">be </w:t>
      </w:r>
      <w:r w:rsidRPr="00CE36A8">
        <w:rPr>
          <w:rFonts w:asciiTheme="minorHAnsi" w:eastAsia="Calibri" w:hAnsiTheme="minorHAnsi" w:cstheme="minorHAnsi"/>
          <w:sz w:val="22"/>
          <w:szCs w:val="22"/>
        </w:rPr>
        <w:t>taxing on resources for a small community bank. Most of our project</w:t>
      </w:r>
      <w:r w:rsidR="00CE36A8" w:rsidRPr="00CE36A8">
        <w:rPr>
          <w:rFonts w:asciiTheme="minorHAnsi" w:eastAsia="Calibri" w:hAnsiTheme="minorHAnsi" w:cstheme="minorHAnsi"/>
          <w:sz w:val="22"/>
          <w:szCs w:val="22"/>
        </w:rPr>
        <w:t>s</w:t>
      </w:r>
      <w:r w:rsidRPr="00CE36A8">
        <w:rPr>
          <w:rFonts w:asciiTheme="minorHAnsi" w:eastAsia="Calibri" w:hAnsiTheme="minorHAnsi" w:cstheme="minorHAnsi"/>
          <w:sz w:val="22"/>
          <w:szCs w:val="22"/>
        </w:rPr>
        <w:t xml:space="preserve"> do not have a large permanent loan which is the primary incentive a member </w:t>
      </w:r>
      <w:proofErr w:type="gramStart"/>
      <w:r w:rsidRPr="00CE36A8">
        <w:rPr>
          <w:rFonts w:asciiTheme="minorHAnsi" w:eastAsia="Calibri" w:hAnsiTheme="minorHAnsi" w:cstheme="minorHAnsi"/>
          <w:sz w:val="22"/>
          <w:szCs w:val="22"/>
        </w:rPr>
        <w:t>has to</w:t>
      </w:r>
      <w:proofErr w:type="gramEnd"/>
      <w:r w:rsidRPr="00CE36A8">
        <w:rPr>
          <w:rFonts w:asciiTheme="minorHAnsi" w:eastAsia="Calibri" w:hAnsiTheme="minorHAnsi" w:cstheme="minorHAnsi"/>
          <w:sz w:val="22"/>
          <w:szCs w:val="22"/>
        </w:rPr>
        <w:t xml:space="preserve"> support an AHP application.</w:t>
      </w:r>
    </w:p>
    <w:p w:rsidR="00D94E9D" w:rsidRPr="00CE36A8" w:rsidRDefault="00D94E9D" w:rsidP="00D94E9D">
      <w:pPr>
        <w:pStyle w:val="BodyText"/>
        <w:spacing w:after="0"/>
        <w:contextualSpacing/>
        <w:rPr>
          <w:rFonts w:asciiTheme="minorHAnsi" w:eastAsia="Times New Roman" w:hAnsiTheme="minorHAnsi" w:cstheme="minorHAnsi"/>
          <w:sz w:val="22"/>
          <w:szCs w:val="22"/>
        </w:rPr>
      </w:pPr>
    </w:p>
    <w:p w:rsidR="00D94E9D" w:rsidRPr="00CE36A8" w:rsidRDefault="00D94E9D" w:rsidP="00CE36A8">
      <w:pPr>
        <w:pStyle w:val="BodyText"/>
        <w:spacing w:after="0"/>
        <w:contextualSpacing/>
        <w:rPr>
          <w:rFonts w:asciiTheme="minorHAnsi" w:hAnsiTheme="minorHAnsi" w:cstheme="minorHAnsi"/>
          <w:sz w:val="22"/>
          <w:szCs w:val="22"/>
        </w:rPr>
      </w:pPr>
      <w:r w:rsidRPr="00CE36A8">
        <w:rPr>
          <w:rFonts w:asciiTheme="minorHAnsi" w:hAnsiTheme="minorHAnsi" w:cstheme="minorHAnsi"/>
          <w:sz w:val="22"/>
          <w:szCs w:val="22"/>
        </w:rPr>
        <w:t>Thank you for your commitment to updating the AHP regulation to permit more flexibility. We respectfully request that you reconsider parts of the proposed amendments</w:t>
      </w:r>
      <w:r w:rsidR="00CE36A8" w:rsidRPr="00CE36A8">
        <w:rPr>
          <w:rFonts w:asciiTheme="minorHAnsi" w:hAnsiTheme="minorHAnsi" w:cstheme="minorHAnsi"/>
          <w:sz w:val="22"/>
          <w:szCs w:val="22"/>
        </w:rPr>
        <w:t>.</w:t>
      </w:r>
      <w:r w:rsidRPr="00CE36A8">
        <w:rPr>
          <w:rFonts w:asciiTheme="minorHAnsi" w:hAnsiTheme="minorHAnsi" w:cstheme="minorHAnsi"/>
          <w:sz w:val="22"/>
          <w:szCs w:val="22"/>
        </w:rPr>
        <w:t xml:space="preserve"> </w:t>
      </w:r>
      <w:r w:rsidRPr="00CE36A8">
        <w:rPr>
          <w:rFonts w:asciiTheme="minorHAnsi" w:eastAsia="Times New Roman" w:hAnsiTheme="minorHAnsi" w:cstheme="minorHAnsi"/>
          <w:sz w:val="22"/>
          <w:szCs w:val="22"/>
        </w:rPr>
        <w:t xml:space="preserve">As avid users of the </w:t>
      </w:r>
      <w:proofErr w:type="spellStart"/>
      <w:r w:rsidRPr="00CE36A8">
        <w:rPr>
          <w:rFonts w:asciiTheme="minorHAnsi" w:eastAsia="Times New Roman" w:hAnsiTheme="minorHAnsi" w:cstheme="minorHAnsi"/>
          <w:sz w:val="22"/>
          <w:szCs w:val="22"/>
        </w:rPr>
        <w:t>FHLBank</w:t>
      </w:r>
      <w:proofErr w:type="spellEnd"/>
      <w:r w:rsidRPr="00CE36A8">
        <w:rPr>
          <w:rFonts w:asciiTheme="minorHAnsi" w:eastAsia="Times New Roman" w:hAnsiTheme="minorHAnsi" w:cstheme="minorHAnsi"/>
          <w:sz w:val="22"/>
          <w:szCs w:val="22"/>
        </w:rPr>
        <w:t xml:space="preserve"> Indianapolis AHP funding and programming, we appreciate the opportunity to comment. </w:t>
      </w:r>
    </w:p>
    <w:p w:rsidR="00D94E9D" w:rsidRPr="00CE36A8" w:rsidRDefault="00D94E9D" w:rsidP="00D94E9D">
      <w:pPr>
        <w:rPr>
          <w:rFonts w:asciiTheme="minorHAnsi" w:hAnsiTheme="minorHAnsi" w:cstheme="minorHAnsi"/>
          <w:sz w:val="22"/>
          <w:szCs w:val="22"/>
        </w:rPr>
      </w:pPr>
    </w:p>
    <w:p w:rsidR="009E293A" w:rsidRPr="00CE36A8" w:rsidRDefault="009E293A" w:rsidP="00D94E9D">
      <w:pPr>
        <w:rPr>
          <w:rFonts w:asciiTheme="minorHAnsi" w:hAnsiTheme="minorHAnsi" w:cstheme="minorHAnsi"/>
          <w:sz w:val="22"/>
          <w:szCs w:val="22"/>
        </w:rPr>
      </w:pPr>
      <w:r w:rsidRPr="00CE36A8">
        <w:rPr>
          <w:rFonts w:asciiTheme="minorHAnsi" w:hAnsiTheme="minorHAnsi" w:cstheme="minorHAnsi"/>
          <w:sz w:val="22"/>
          <w:szCs w:val="22"/>
        </w:rPr>
        <w:t>Sincerely,</w:t>
      </w:r>
    </w:p>
    <w:p w:rsidR="009E293A" w:rsidRPr="00CE36A8" w:rsidRDefault="00BE7B69" w:rsidP="00D94E9D">
      <w:pPr>
        <w:rPr>
          <w:rFonts w:asciiTheme="minorHAnsi" w:hAnsiTheme="minorHAnsi" w:cstheme="minorHAnsi"/>
          <w:sz w:val="22"/>
          <w:szCs w:val="22"/>
        </w:rPr>
      </w:pPr>
      <w:r w:rsidRPr="00CE36A8">
        <w:rPr>
          <w:rFonts w:asciiTheme="minorHAnsi" w:hAnsiTheme="minorHAnsi" w:cstheme="minorHAnsi"/>
          <w:noProof/>
          <w:sz w:val="22"/>
          <w:szCs w:val="22"/>
        </w:rPr>
        <w:drawing>
          <wp:inline distT="0" distB="0" distL="0" distR="0">
            <wp:extent cx="2261616" cy="54559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nnifer Signatu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1616" cy="545592"/>
                    </a:xfrm>
                    <a:prstGeom prst="rect">
                      <a:avLst/>
                    </a:prstGeom>
                  </pic:spPr>
                </pic:pic>
              </a:graphicData>
            </a:graphic>
          </wp:inline>
        </w:drawing>
      </w:r>
    </w:p>
    <w:p w:rsidR="00BE7B69" w:rsidRPr="00CE36A8" w:rsidRDefault="00BE7B69" w:rsidP="00D94E9D">
      <w:pPr>
        <w:rPr>
          <w:rFonts w:asciiTheme="minorHAnsi" w:hAnsiTheme="minorHAnsi" w:cstheme="minorHAnsi"/>
          <w:sz w:val="22"/>
          <w:szCs w:val="22"/>
        </w:rPr>
      </w:pPr>
      <w:r w:rsidRPr="00CE36A8">
        <w:rPr>
          <w:rFonts w:asciiTheme="minorHAnsi" w:hAnsiTheme="minorHAnsi" w:cstheme="minorHAnsi"/>
          <w:sz w:val="22"/>
          <w:szCs w:val="22"/>
        </w:rPr>
        <w:t>Jennifer M. Miller, AICP</w:t>
      </w:r>
    </w:p>
    <w:p w:rsidR="00132556" w:rsidRPr="00CE36A8" w:rsidRDefault="007673B5" w:rsidP="00D94E9D">
      <w:pPr>
        <w:rPr>
          <w:rFonts w:asciiTheme="minorHAnsi" w:hAnsiTheme="minorHAnsi" w:cstheme="minorHAnsi"/>
          <w:sz w:val="22"/>
          <w:szCs w:val="22"/>
        </w:rPr>
      </w:pPr>
      <w:r w:rsidRPr="00CE36A8">
        <w:rPr>
          <w:rFonts w:asciiTheme="minorHAnsi" w:hAnsiTheme="minorHAnsi" w:cstheme="minorHAnsi"/>
          <w:sz w:val="22"/>
          <w:szCs w:val="22"/>
        </w:rPr>
        <w:t>Executive Director</w:t>
      </w:r>
    </w:p>
    <w:sectPr w:rsidR="00132556" w:rsidRPr="00CE36A8" w:rsidSect="00132556">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316" w:rsidRDefault="00525316" w:rsidP="00132556">
      <w:r>
        <w:separator/>
      </w:r>
    </w:p>
  </w:endnote>
  <w:endnote w:type="continuationSeparator" w:id="0">
    <w:p w:rsidR="00525316" w:rsidRDefault="00525316" w:rsidP="0013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Tahoma"/>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56" w:rsidRDefault="00132556" w:rsidP="00132556">
    <w:pPr>
      <w:pStyle w:val="Footer"/>
      <w:jc w:val="center"/>
      <w:rPr>
        <w:rFonts w:ascii="Century Gothic" w:hAnsi="Century Gothic"/>
        <w:b/>
        <w:color w:val="6D5047"/>
        <w:sz w:val="20"/>
        <w:szCs w:val="20"/>
      </w:rPr>
    </w:pPr>
    <w:r>
      <w:rPr>
        <w:rFonts w:ascii="Century Gothic" w:hAnsi="Century Gothic"/>
        <w:b/>
        <w:color w:val="6D5047"/>
        <w:sz w:val="20"/>
        <w:szCs w:val="20"/>
      </w:rPr>
      <w:t>HAND Inc.</w:t>
    </w:r>
  </w:p>
  <w:p w:rsidR="00132556" w:rsidRDefault="00132556" w:rsidP="00132556">
    <w:pPr>
      <w:pStyle w:val="Footer"/>
      <w:jc w:val="center"/>
      <w:rPr>
        <w:rFonts w:ascii="Century Gothic" w:hAnsi="Century Gothic"/>
        <w:color w:val="6D5047"/>
        <w:sz w:val="20"/>
        <w:szCs w:val="20"/>
      </w:rPr>
    </w:pPr>
    <w:r>
      <w:rPr>
        <w:rFonts w:ascii="Century Gothic" w:hAnsi="Century Gothic"/>
        <w:color w:val="6D5047"/>
        <w:sz w:val="20"/>
        <w:szCs w:val="20"/>
      </w:rPr>
      <w:t>347 S. 8th St., Suite A, Noblesville, IN 46060</w:t>
    </w:r>
  </w:p>
  <w:p w:rsidR="00132556" w:rsidRPr="0036735B" w:rsidRDefault="00132556" w:rsidP="00132556">
    <w:pPr>
      <w:pStyle w:val="Footer"/>
      <w:jc w:val="center"/>
      <w:rPr>
        <w:rFonts w:ascii="Century Gothic" w:hAnsi="Century Gothic"/>
        <w:color w:val="6D5047"/>
        <w:sz w:val="20"/>
        <w:szCs w:val="20"/>
      </w:rPr>
    </w:pPr>
    <w:r>
      <w:rPr>
        <w:rFonts w:ascii="Century Gothic" w:hAnsi="Century Gothic"/>
        <w:color w:val="6D5047"/>
        <w:sz w:val="20"/>
        <w:szCs w:val="20"/>
      </w:rPr>
      <w:t>www.handincorporated.org | (317) 674-8108</w:t>
    </w:r>
  </w:p>
  <w:p w:rsidR="00132556" w:rsidRDefault="00132556">
    <w:pPr>
      <w:pStyle w:val="Footer"/>
    </w:pPr>
  </w:p>
  <w:p w:rsidR="00132556" w:rsidRDefault="00132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56" w:rsidRDefault="00132556" w:rsidP="00132556">
    <w:pPr>
      <w:pStyle w:val="Footer"/>
      <w:jc w:val="center"/>
      <w:rPr>
        <w:rFonts w:ascii="Century Gothic" w:hAnsi="Century Gothic"/>
        <w:b/>
        <w:color w:val="6D5047"/>
        <w:sz w:val="20"/>
        <w:szCs w:val="20"/>
      </w:rPr>
    </w:pPr>
    <w:r>
      <w:rPr>
        <w:rFonts w:ascii="Century Gothic" w:hAnsi="Century Gothic"/>
        <w:b/>
        <w:color w:val="6D5047"/>
        <w:sz w:val="20"/>
        <w:szCs w:val="20"/>
      </w:rPr>
      <w:t>HAND Inc.</w:t>
    </w:r>
  </w:p>
  <w:p w:rsidR="00132556" w:rsidRDefault="00132556" w:rsidP="00132556">
    <w:pPr>
      <w:pStyle w:val="Footer"/>
      <w:jc w:val="center"/>
      <w:rPr>
        <w:rFonts w:ascii="Century Gothic" w:hAnsi="Century Gothic"/>
        <w:color w:val="6D5047"/>
        <w:sz w:val="20"/>
        <w:szCs w:val="20"/>
      </w:rPr>
    </w:pPr>
    <w:r>
      <w:rPr>
        <w:rFonts w:ascii="Century Gothic" w:hAnsi="Century Gothic"/>
        <w:color w:val="6D5047"/>
        <w:sz w:val="20"/>
        <w:szCs w:val="20"/>
      </w:rPr>
      <w:t>347 S. 8th St., Suite A, Noblesville, IN 46060</w:t>
    </w:r>
  </w:p>
  <w:p w:rsidR="00132556" w:rsidRPr="0036735B" w:rsidRDefault="00132556" w:rsidP="00132556">
    <w:pPr>
      <w:pStyle w:val="Footer"/>
      <w:jc w:val="center"/>
      <w:rPr>
        <w:rFonts w:ascii="Century Gothic" w:hAnsi="Century Gothic"/>
        <w:color w:val="6D5047"/>
        <w:sz w:val="20"/>
        <w:szCs w:val="20"/>
      </w:rPr>
    </w:pPr>
    <w:r>
      <w:rPr>
        <w:rFonts w:ascii="Century Gothic" w:hAnsi="Century Gothic"/>
        <w:color w:val="6D5047"/>
        <w:sz w:val="20"/>
        <w:szCs w:val="20"/>
      </w:rPr>
      <w:t>www.handincorporated.org | (317) 674-8108</w:t>
    </w:r>
  </w:p>
  <w:p w:rsidR="00132556" w:rsidRDefault="0013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316" w:rsidRDefault="00525316" w:rsidP="00132556">
      <w:r>
        <w:separator/>
      </w:r>
    </w:p>
  </w:footnote>
  <w:footnote w:type="continuationSeparator" w:id="0">
    <w:p w:rsidR="00525316" w:rsidRDefault="00525316" w:rsidP="0013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56" w:rsidRDefault="00132556" w:rsidP="00132556">
    <w:pPr>
      <w:pStyle w:val="Header"/>
      <w:jc w:val="center"/>
      <w:rPr>
        <w:rFonts w:ascii="Arial Narrow" w:hAnsi="Arial Narrow"/>
        <w:color w:val="6D5047"/>
        <w:sz w:val="20"/>
        <w:szCs w:val="20"/>
      </w:rPr>
    </w:pPr>
    <w:r>
      <w:rPr>
        <w:noProof/>
      </w:rPr>
      <w:drawing>
        <wp:inline distT="0" distB="0" distL="0" distR="0" wp14:anchorId="7546A183" wp14:editId="31AF1ABF">
          <wp:extent cx="2314575" cy="857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57250"/>
                  </a:xfrm>
                  <a:prstGeom prst="rect">
                    <a:avLst/>
                  </a:prstGeom>
                  <a:noFill/>
                  <a:ln>
                    <a:noFill/>
                  </a:ln>
                </pic:spPr>
              </pic:pic>
            </a:graphicData>
          </a:graphic>
        </wp:inline>
      </w:drawing>
    </w:r>
  </w:p>
  <w:p w:rsidR="00132556" w:rsidRDefault="00132556" w:rsidP="00132556">
    <w:pPr>
      <w:pStyle w:val="Header"/>
      <w:jc w:val="center"/>
      <w:rPr>
        <w:rFonts w:ascii="Century Gothic" w:hAnsi="Century Gothic"/>
        <w:color w:val="6D5047"/>
        <w:sz w:val="16"/>
        <w:szCs w:val="16"/>
      </w:rPr>
    </w:pPr>
    <w:r>
      <w:rPr>
        <w:rFonts w:ascii="Century Gothic" w:hAnsi="Century Gothic"/>
        <w:color w:val="6D5047"/>
        <w:sz w:val="16"/>
        <w:szCs w:val="16"/>
      </w:rPr>
      <w:t>Improving lives and building community</w:t>
    </w:r>
  </w:p>
  <w:p w:rsidR="00132556" w:rsidRDefault="00132556" w:rsidP="00132556">
    <w:pPr>
      <w:pStyle w:val="Header"/>
    </w:pPr>
  </w:p>
  <w:p w:rsidR="00132556" w:rsidRDefault="00132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07F46"/>
    <w:multiLevelType w:val="hybridMultilevel"/>
    <w:tmpl w:val="D218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F6791F"/>
    <w:multiLevelType w:val="hybridMultilevel"/>
    <w:tmpl w:val="25F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56"/>
    <w:rsid w:val="000336DD"/>
    <w:rsid w:val="00132556"/>
    <w:rsid w:val="0020646D"/>
    <w:rsid w:val="00213A18"/>
    <w:rsid w:val="002677DA"/>
    <w:rsid w:val="002C7193"/>
    <w:rsid w:val="002E5EE3"/>
    <w:rsid w:val="00307E16"/>
    <w:rsid w:val="004E4266"/>
    <w:rsid w:val="00525316"/>
    <w:rsid w:val="00646F45"/>
    <w:rsid w:val="006E4B05"/>
    <w:rsid w:val="007673B5"/>
    <w:rsid w:val="009E293A"/>
    <w:rsid w:val="00A1143F"/>
    <w:rsid w:val="00B24927"/>
    <w:rsid w:val="00BE7B69"/>
    <w:rsid w:val="00C02BD2"/>
    <w:rsid w:val="00CC165A"/>
    <w:rsid w:val="00CE36A8"/>
    <w:rsid w:val="00D94E9D"/>
    <w:rsid w:val="00D9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380F"/>
  <w15:chartTrackingRefBased/>
  <w15:docId w15:val="{A46AEB86-F77A-4CDE-869E-E3A477F7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4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5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2556"/>
  </w:style>
  <w:style w:type="paragraph" w:styleId="Footer">
    <w:name w:val="footer"/>
    <w:basedOn w:val="Normal"/>
    <w:link w:val="FooterChar"/>
    <w:uiPriority w:val="99"/>
    <w:unhideWhenUsed/>
    <w:rsid w:val="0013255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2556"/>
  </w:style>
  <w:style w:type="paragraph" w:styleId="Title">
    <w:name w:val="Title"/>
    <w:basedOn w:val="Normal"/>
    <w:link w:val="TitleChar"/>
    <w:qFormat/>
    <w:rsid w:val="0020646D"/>
    <w:pPr>
      <w:jc w:val="center"/>
    </w:pPr>
    <w:rPr>
      <w:b/>
      <w:bCs/>
      <w:u w:val="single"/>
    </w:rPr>
  </w:style>
  <w:style w:type="character" w:customStyle="1" w:styleId="TitleChar">
    <w:name w:val="Title Char"/>
    <w:basedOn w:val="DefaultParagraphFont"/>
    <w:link w:val="Title"/>
    <w:rsid w:val="0020646D"/>
    <w:rPr>
      <w:rFonts w:ascii="Times New Roman" w:eastAsia="Times New Roman" w:hAnsi="Times New Roman" w:cs="Times New Roman"/>
      <w:b/>
      <w:bCs/>
      <w:sz w:val="24"/>
      <w:szCs w:val="24"/>
      <w:u w:val="single"/>
    </w:rPr>
  </w:style>
  <w:style w:type="paragraph" w:customStyle="1" w:styleId="ToFromDateSubject">
    <w:name w:val="To/From/Date/Subject"/>
    <w:basedOn w:val="Normal"/>
    <w:rsid w:val="00D94E9D"/>
    <w:pPr>
      <w:tabs>
        <w:tab w:val="left" w:pos="450"/>
      </w:tabs>
      <w:ind w:left="-1170" w:right="-1080"/>
    </w:pPr>
    <w:rPr>
      <w:rFonts w:ascii="Arial" w:hAnsi="Arial" w:cs="Arial"/>
      <w:sz w:val="22"/>
      <w:szCs w:val="22"/>
    </w:rPr>
  </w:style>
  <w:style w:type="paragraph" w:customStyle="1" w:styleId="LetterBody">
    <w:name w:val="Letter Body"/>
    <w:basedOn w:val="Normal"/>
    <w:rsid w:val="00D94E9D"/>
    <w:pPr>
      <w:ind w:left="-1166"/>
    </w:pPr>
    <w:rPr>
      <w:rFonts w:ascii="Univers" w:hAnsi="Univers"/>
      <w:sz w:val="22"/>
      <w:szCs w:val="20"/>
    </w:rPr>
  </w:style>
  <w:style w:type="paragraph" w:styleId="BodyText">
    <w:name w:val="Body Text"/>
    <w:basedOn w:val="Normal"/>
    <w:link w:val="BodyTextChar"/>
    <w:uiPriority w:val="1"/>
    <w:qFormat/>
    <w:rsid w:val="00D94E9D"/>
    <w:pPr>
      <w:spacing w:after="240"/>
    </w:pPr>
    <w:rPr>
      <w:rFonts w:eastAsia="Calibri"/>
    </w:rPr>
  </w:style>
  <w:style w:type="character" w:customStyle="1" w:styleId="BodyTextChar">
    <w:name w:val="Body Text Char"/>
    <w:basedOn w:val="DefaultParagraphFont"/>
    <w:link w:val="BodyText"/>
    <w:uiPriority w:val="1"/>
    <w:rsid w:val="00D94E9D"/>
    <w:rPr>
      <w:rFonts w:ascii="Times New Roman" w:eastAsia="Calibri" w:hAnsi="Times New Roman" w:cs="Times New Roman"/>
      <w:sz w:val="24"/>
      <w:szCs w:val="24"/>
    </w:rPr>
  </w:style>
  <w:style w:type="paragraph" w:styleId="ListParagraph">
    <w:name w:val="List Paragraph"/>
    <w:basedOn w:val="Normal"/>
    <w:uiPriority w:val="34"/>
    <w:qFormat/>
    <w:rsid w:val="00D94E9D"/>
    <w:pPr>
      <w:ind w:left="720"/>
      <w:contextualSpacing/>
    </w:pPr>
  </w:style>
  <w:style w:type="paragraph" w:styleId="NormalWeb">
    <w:name w:val="Normal (Web)"/>
    <w:basedOn w:val="Normal"/>
    <w:uiPriority w:val="99"/>
    <w:unhideWhenUsed/>
    <w:rsid w:val="00D94E9D"/>
    <w:pPr>
      <w:spacing w:before="100" w:beforeAutospacing="1" w:after="100" w:afterAutospacing="1"/>
    </w:pPr>
  </w:style>
  <w:style w:type="character" w:customStyle="1" w:styleId="s2">
    <w:name w:val="s2"/>
    <w:rsid w:val="00D94E9D"/>
  </w:style>
  <w:style w:type="character" w:customStyle="1" w:styleId="s7">
    <w:name w:val="s7"/>
    <w:rsid w:val="00D9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6481">
      <w:bodyDiv w:val="1"/>
      <w:marLeft w:val="0"/>
      <w:marRight w:val="0"/>
      <w:marTop w:val="0"/>
      <w:marBottom w:val="0"/>
      <w:divBdr>
        <w:top w:val="none" w:sz="0" w:space="0" w:color="auto"/>
        <w:left w:val="none" w:sz="0" w:space="0" w:color="auto"/>
        <w:bottom w:val="none" w:sz="0" w:space="0" w:color="auto"/>
        <w:right w:val="none" w:sz="0" w:space="0" w:color="auto"/>
      </w:divBdr>
    </w:div>
    <w:div w:id="834759470">
      <w:bodyDiv w:val="1"/>
      <w:marLeft w:val="0"/>
      <w:marRight w:val="0"/>
      <w:marTop w:val="0"/>
      <w:marBottom w:val="0"/>
      <w:divBdr>
        <w:top w:val="none" w:sz="0" w:space="0" w:color="auto"/>
        <w:left w:val="none" w:sz="0" w:space="0" w:color="auto"/>
        <w:bottom w:val="none" w:sz="0" w:space="0" w:color="auto"/>
        <w:right w:val="none" w:sz="0" w:space="0" w:color="auto"/>
      </w:divBdr>
    </w:div>
    <w:div w:id="1130173050">
      <w:bodyDiv w:val="1"/>
      <w:marLeft w:val="0"/>
      <w:marRight w:val="0"/>
      <w:marTop w:val="0"/>
      <w:marBottom w:val="0"/>
      <w:divBdr>
        <w:top w:val="none" w:sz="0" w:space="0" w:color="auto"/>
        <w:left w:val="none" w:sz="0" w:space="0" w:color="auto"/>
        <w:bottom w:val="none" w:sz="0" w:space="0" w:color="auto"/>
        <w:right w:val="none" w:sz="0" w:space="0" w:color="auto"/>
      </w:divBdr>
    </w:div>
    <w:div w:id="1203900814">
      <w:bodyDiv w:val="1"/>
      <w:marLeft w:val="0"/>
      <w:marRight w:val="0"/>
      <w:marTop w:val="0"/>
      <w:marBottom w:val="0"/>
      <w:divBdr>
        <w:top w:val="none" w:sz="0" w:space="0" w:color="auto"/>
        <w:left w:val="none" w:sz="0" w:space="0" w:color="auto"/>
        <w:bottom w:val="none" w:sz="0" w:space="0" w:color="auto"/>
        <w:right w:val="none" w:sz="0" w:space="0" w:color="auto"/>
      </w:divBdr>
    </w:div>
    <w:div w:id="12605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1D17F-5277-4CEA-A193-8906B56CA44D}"/>
</file>

<file path=customXml/itemProps2.xml><?xml version="1.0" encoding="utf-8"?>
<ds:datastoreItem xmlns:ds="http://schemas.openxmlformats.org/officeDocument/2006/customXml" ds:itemID="{CDE55703-6A05-4E14-9D0A-28838471222D}"/>
</file>

<file path=customXml/itemProps3.xml><?xml version="1.0" encoding="utf-8"?>
<ds:datastoreItem xmlns:ds="http://schemas.openxmlformats.org/officeDocument/2006/customXml" ds:itemID="{D7F1B99F-6A74-4C88-BB0D-BCF047A4C964}"/>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Miller</cp:lastModifiedBy>
  <cp:revision>3</cp:revision>
  <dcterms:created xsi:type="dcterms:W3CDTF">2018-05-16T20:33:00Z</dcterms:created>
  <dcterms:modified xsi:type="dcterms:W3CDTF">2018-05-16T20:33:00Z</dcterms:modified>
</cp:coreProperties>
</file>