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E45" w:rsidRDefault="003720AD" w:rsidP="00EF410E">
      <w:pPr>
        <w:spacing w:after="0"/>
        <w:rPr>
          <w:rFonts w:ascii="Times New Roman" w:hAnsi="Times New Roman"/>
        </w:rPr>
      </w:pPr>
      <w:r w:rsidRPr="003720AD">
        <w:rPr>
          <w:rFonts w:ascii="Times New Roman" w:hAnsi="Times New Roman"/>
          <w:noProof/>
          <w:sz w:val="16"/>
          <w:szCs w:val="16"/>
        </w:rPr>
        <w:drawing>
          <wp:inline distT="0" distB="0" distL="0" distR="0" wp14:anchorId="196BC45F" wp14:editId="56592470">
            <wp:extent cx="2441275" cy="569343"/>
            <wp:effectExtent l="0" t="0" r="0" b="2540"/>
            <wp:docPr id="1" name="Picture 1" descr="C:\Users\roberth\AppData\Local\Microsoft\Windows\Temporary Internet Files\Content.Outlook\A8VO8ZR4\ibmc_blue_re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erth\AppData\Local\Microsoft\Windows\Temporary Internet Files\Content.Outlook\A8VO8ZR4\ibmc_blue_red (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2509" cy="571963"/>
                    </a:xfrm>
                    <a:prstGeom prst="rect">
                      <a:avLst/>
                    </a:prstGeom>
                    <a:noFill/>
                    <a:ln>
                      <a:noFill/>
                    </a:ln>
                  </pic:spPr>
                </pic:pic>
              </a:graphicData>
            </a:graphic>
          </wp:inline>
        </w:drawing>
      </w:r>
    </w:p>
    <w:p w:rsidR="00FA4E45" w:rsidRDefault="00FA4E45" w:rsidP="00EF410E">
      <w:pPr>
        <w:spacing w:after="0"/>
        <w:rPr>
          <w:rFonts w:ascii="Times New Roman" w:hAnsi="Times New Roman"/>
        </w:rPr>
      </w:pPr>
    </w:p>
    <w:p w:rsidR="00EF410E" w:rsidRPr="00694E5F" w:rsidRDefault="00694E5F" w:rsidP="00EF410E">
      <w:pPr>
        <w:spacing w:after="0"/>
        <w:rPr>
          <w:rFonts w:ascii="Times New Roman" w:hAnsi="Times New Roman" w:cs="Times New Roman"/>
          <w:sz w:val="24"/>
          <w:szCs w:val="24"/>
        </w:rPr>
      </w:pPr>
      <w:r>
        <w:rPr>
          <w:rFonts w:ascii="Times New Roman" w:hAnsi="Times New Roman" w:cs="Times New Roman"/>
          <w:sz w:val="24"/>
          <w:szCs w:val="24"/>
        </w:rPr>
        <w:t>January 5, 2015</w:t>
      </w:r>
    </w:p>
    <w:p w:rsidR="00EF410E" w:rsidRPr="00694E5F" w:rsidRDefault="00EF410E" w:rsidP="00EF410E">
      <w:pPr>
        <w:spacing w:after="0"/>
        <w:rPr>
          <w:rFonts w:ascii="Times New Roman" w:hAnsi="Times New Roman" w:cs="Times New Roman"/>
          <w:sz w:val="24"/>
          <w:szCs w:val="24"/>
        </w:rPr>
      </w:pPr>
    </w:p>
    <w:p w:rsidR="002C6691" w:rsidRPr="00694E5F" w:rsidRDefault="002C6691" w:rsidP="00EF410E">
      <w:pPr>
        <w:spacing w:after="0"/>
        <w:rPr>
          <w:rFonts w:ascii="Times New Roman" w:hAnsi="Times New Roman" w:cs="Times New Roman"/>
          <w:sz w:val="24"/>
          <w:szCs w:val="24"/>
        </w:rPr>
      </w:pPr>
      <w:r w:rsidRPr="00694E5F">
        <w:rPr>
          <w:rFonts w:ascii="Times New Roman" w:hAnsi="Times New Roman" w:cs="Times New Roman"/>
          <w:sz w:val="24"/>
          <w:szCs w:val="24"/>
        </w:rPr>
        <w:t>Alfred M. Pollard, General Counsel</w:t>
      </w:r>
    </w:p>
    <w:p w:rsidR="002C6691" w:rsidRPr="00694E5F" w:rsidRDefault="002C6691" w:rsidP="00EF410E">
      <w:pPr>
        <w:spacing w:after="0"/>
        <w:rPr>
          <w:rFonts w:ascii="Times New Roman" w:hAnsi="Times New Roman" w:cs="Times New Roman"/>
          <w:sz w:val="24"/>
          <w:szCs w:val="24"/>
        </w:rPr>
      </w:pPr>
      <w:r w:rsidRPr="00694E5F">
        <w:rPr>
          <w:rFonts w:ascii="Times New Roman" w:hAnsi="Times New Roman" w:cs="Times New Roman"/>
          <w:sz w:val="24"/>
          <w:szCs w:val="24"/>
        </w:rPr>
        <w:t>Attention:  Comments/RIN 2590-AA39</w:t>
      </w:r>
    </w:p>
    <w:p w:rsidR="002C6691" w:rsidRPr="00694E5F" w:rsidRDefault="002C6691" w:rsidP="00EF410E">
      <w:pPr>
        <w:spacing w:after="0"/>
        <w:rPr>
          <w:rFonts w:ascii="Times New Roman" w:hAnsi="Times New Roman" w:cs="Times New Roman"/>
          <w:sz w:val="24"/>
          <w:szCs w:val="24"/>
        </w:rPr>
      </w:pPr>
      <w:r w:rsidRPr="00694E5F">
        <w:rPr>
          <w:rFonts w:ascii="Times New Roman" w:hAnsi="Times New Roman" w:cs="Times New Roman"/>
          <w:sz w:val="24"/>
          <w:szCs w:val="24"/>
        </w:rPr>
        <w:t>Federal Housing Finance Agency</w:t>
      </w:r>
    </w:p>
    <w:p w:rsidR="00EF410E" w:rsidRPr="00694E5F" w:rsidRDefault="00EF410E" w:rsidP="00EF410E">
      <w:pPr>
        <w:spacing w:after="0"/>
        <w:rPr>
          <w:rFonts w:ascii="Times New Roman" w:hAnsi="Times New Roman" w:cs="Times New Roman"/>
          <w:sz w:val="24"/>
          <w:szCs w:val="24"/>
        </w:rPr>
      </w:pPr>
      <w:r w:rsidRPr="00694E5F">
        <w:rPr>
          <w:rFonts w:ascii="Times New Roman" w:hAnsi="Times New Roman" w:cs="Times New Roman"/>
          <w:sz w:val="24"/>
          <w:szCs w:val="24"/>
        </w:rPr>
        <w:t>400 7</w:t>
      </w:r>
      <w:r w:rsidRPr="00694E5F">
        <w:rPr>
          <w:rFonts w:ascii="Times New Roman" w:hAnsi="Times New Roman" w:cs="Times New Roman"/>
          <w:sz w:val="24"/>
          <w:szCs w:val="24"/>
          <w:vertAlign w:val="superscript"/>
        </w:rPr>
        <w:t>th</w:t>
      </w:r>
      <w:r w:rsidRPr="00694E5F">
        <w:rPr>
          <w:rFonts w:ascii="Times New Roman" w:hAnsi="Times New Roman" w:cs="Times New Roman"/>
          <w:sz w:val="24"/>
          <w:szCs w:val="24"/>
        </w:rPr>
        <w:t xml:space="preserve"> Street, SW</w:t>
      </w:r>
      <w:r w:rsidR="002C6691" w:rsidRPr="00694E5F">
        <w:rPr>
          <w:rFonts w:ascii="Times New Roman" w:hAnsi="Times New Roman" w:cs="Times New Roman"/>
          <w:sz w:val="24"/>
          <w:szCs w:val="24"/>
        </w:rPr>
        <w:t>, Eighth Floor</w:t>
      </w:r>
    </w:p>
    <w:p w:rsidR="00EF410E" w:rsidRPr="00694E5F" w:rsidRDefault="00EF410E" w:rsidP="00EF410E">
      <w:pPr>
        <w:spacing w:after="0"/>
        <w:rPr>
          <w:rFonts w:ascii="Times New Roman" w:hAnsi="Times New Roman" w:cs="Times New Roman"/>
          <w:sz w:val="24"/>
          <w:szCs w:val="24"/>
        </w:rPr>
      </w:pPr>
      <w:r w:rsidRPr="00694E5F">
        <w:rPr>
          <w:rFonts w:ascii="Times New Roman" w:hAnsi="Times New Roman" w:cs="Times New Roman"/>
          <w:sz w:val="24"/>
          <w:szCs w:val="24"/>
        </w:rPr>
        <w:t>Washington, DC 20024</w:t>
      </w:r>
    </w:p>
    <w:p w:rsidR="0094081A" w:rsidRPr="00694E5F" w:rsidRDefault="0094081A" w:rsidP="00EF410E">
      <w:pPr>
        <w:spacing w:after="0"/>
        <w:rPr>
          <w:rFonts w:ascii="Times New Roman" w:hAnsi="Times New Roman" w:cs="Times New Roman"/>
          <w:sz w:val="24"/>
          <w:szCs w:val="24"/>
        </w:rPr>
      </w:pPr>
    </w:p>
    <w:p w:rsidR="0094081A" w:rsidRPr="00694E5F" w:rsidRDefault="0094081A" w:rsidP="002C6691">
      <w:pPr>
        <w:spacing w:after="0"/>
        <w:ind w:left="720" w:hanging="720"/>
        <w:rPr>
          <w:rFonts w:ascii="Times New Roman" w:hAnsi="Times New Roman" w:cs="Times New Roman"/>
          <w:sz w:val="24"/>
          <w:szCs w:val="24"/>
        </w:rPr>
      </w:pPr>
      <w:r w:rsidRPr="00694E5F">
        <w:rPr>
          <w:rFonts w:ascii="Times New Roman" w:hAnsi="Times New Roman" w:cs="Times New Roman"/>
          <w:sz w:val="24"/>
          <w:szCs w:val="24"/>
        </w:rPr>
        <w:t>Re:</w:t>
      </w:r>
      <w:r w:rsidRPr="00694E5F">
        <w:rPr>
          <w:rFonts w:ascii="Times New Roman" w:hAnsi="Times New Roman" w:cs="Times New Roman"/>
          <w:sz w:val="24"/>
          <w:szCs w:val="24"/>
        </w:rPr>
        <w:tab/>
      </w:r>
      <w:r w:rsidR="002C6691" w:rsidRPr="00694E5F">
        <w:rPr>
          <w:rFonts w:ascii="Times New Roman" w:hAnsi="Times New Roman" w:cs="Times New Roman"/>
          <w:sz w:val="24"/>
          <w:szCs w:val="24"/>
        </w:rPr>
        <w:t>Notice of Proposed Rulemaking and Request for Comments – Members of FHLBs (</w:t>
      </w:r>
      <w:r w:rsidRPr="00694E5F">
        <w:rPr>
          <w:rFonts w:ascii="Times New Roman" w:hAnsi="Times New Roman" w:cs="Times New Roman"/>
          <w:sz w:val="24"/>
          <w:szCs w:val="24"/>
        </w:rPr>
        <w:t>RIN 2590-AA39</w:t>
      </w:r>
      <w:r w:rsidR="002C6691" w:rsidRPr="00694E5F">
        <w:rPr>
          <w:rFonts w:ascii="Times New Roman" w:hAnsi="Times New Roman" w:cs="Times New Roman"/>
          <w:sz w:val="24"/>
          <w:szCs w:val="24"/>
        </w:rPr>
        <w:t>)</w:t>
      </w:r>
    </w:p>
    <w:p w:rsidR="00EF410E" w:rsidRPr="00694E5F" w:rsidRDefault="00EF410E" w:rsidP="00EF410E">
      <w:pPr>
        <w:spacing w:after="0"/>
        <w:rPr>
          <w:rFonts w:ascii="Times New Roman" w:hAnsi="Times New Roman" w:cs="Times New Roman"/>
          <w:sz w:val="24"/>
          <w:szCs w:val="24"/>
        </w:rPr>
      </w:pPr>
    </w:p>
    <w:p w:rsidR="00EF410E" w:rsidRPr="00694E5F" w:rsidRDefault="002C6691" w:rsidP="00EF410E">
      <w:pPr>
        <w:spacing w:after="0"/>
        <w:rPr>
          <w:rFonts w:ascii="Times New Roman" w:hAnsi="Times New Roman" w:cs="Times New Roman"/>
          <w:sz w:val="24"/>
          <w:szCs w:val="24"/>
        </w:rPr>
      </w:pPr>
      <w:r w:rsidRPr="00694E5F">
        <w:rPr>
          <w:rFonts w:ascii="Times New Roman" w:hAnsi="Times New Roman" w:cs="Times New Roman"/>
          <w:sz w:val="24"/>
          <w:szCs w:val="24"/>
        </w:rPr>
        <w:t>Dear Mr. Pollard</w:t>
      </w:r>
      <w:r w:rsidR="0094081A" w:rsidRPr="00694E5F">
        <w:rPr>
          <w:rFonts w:ascii="Times New Roman" w:hAnsi="Times New Roman" w:cs="Times New Roman"/>
          <w:sz w:val="24"/>
          <w:szCs w:val="24"/>
        </w:rPr>
        <w:t>,</w:t>
      </w:r>
    </w:p>
    <w:p w:rsidR="00EF410E" w:rsidRPr="00694E5F" w:rsidRDefault="00EF410E" w:rsidP="00EF410E">
      <w:pPr>
        <w:spacing w:after="0"/>
        <w:rPr>
          <w:rFonts w:ascii="Times New Roman" w:hAnsi="Times New Roman" w:cs="Times New Roman"/>
          <w:sz w:val="24"/>
          <w:szCs w:val="24"/>
        </w:rPr>
      </w:pPr>
    </w:p>
    <w:p w:rsidR="00EF410E" w:rsidRPr="00694E5F" w:rsidRDefault="00EF410E" w:rsidP="00EF410E">
      <w:pPr>
        <w:spacing w:after="0"/>
        <w:rPr>
          <w:rFonts w:ascii="Times New Roman" w:hAnsi="Times New Roman" w:cs="Times New Roman"/>
          <w:sz w:val="24"/>
          <w:szCs w:val="24"/>
        </w:rPr>
      </w:pPr>
      <w:r w:rsidRPr="00694E5F">
        <w:rPr>
          <w:rFonts w:ascii="Times New Roman" w:hAnsi="Times New Roman" w:cs="Times New Roman"/>
          <w:sz w:val="24"/>
          <w:szCs w:val="24"/>
        </w:rPr>
        <w:t xml:space="preserve">On September 2, 2014, the Federal Housing Finance Agency (FHFA) published in the </w:t>
      </w:r>
      <w:r w:rsidRPr="00694E5F">
        <w:rPr>
          <w:rFonts w:ascii="Times New Roman" w:hAnsi="Times New Roman" w:cs="Times New Roman"/>
          <w:i/>
          <w:sz w:val="24"/>
          <w:szCs w:val="24"/>
        </w:rPr>
        <w:t>Federal Register</w:t>
      </w:r>
      <w:r w:rsidRPr="00694E5F">
        <w:rPr>
          <w:rFonts w:ascii="Times New Roman" w:hAnsi="Times New Roman" w:cs="Times New Roman"/>
          <w:sz w:val="24"/>
          <w:szCs w:val="24"/>
        </w:rPr>
        <w:t xml:space="preserve"> a Notice of Proposed Rulemaking regarding membership requirements in the Federal Home Loan Bank Sys</w:t>
      </w:r>
      <w:r w:rsidR="003B1F97" w:rsidRPr="00694E5F">
        <w:rPr>
          <w:rFonts w:ascii="Times New Roman" w:hAnsi="Times New Roman" w:cs="Times New Roman"/>
          <w:sz w:val="24"/>
          <w:szCs w:val="24"/>
        </w:rPr>
        <w:t>tem. The request for comment has a 120</w:t>
      </w:r>
      <w:r w:rsidRPr="00694E5F">
        <w:rPr>
          <w:rFonts w:ascii="Times New Roman" w:hAnsi="Times New Roman" w:cs="Times New Roman"/>
          <w:sz w:val="24"/>
          <w:szCs w:val="24"/>
        </w:rPr>
        <w:t xml:space="preserve"> day comment per</w:t>
      </w:r>
      <w:r w:rsidR="003B1F97" w:rsidRPr="00694E5F">
        <w:rPr>
          <w:rFonts w:ascii="Times New Roman" w:hAnsi="Times New Roman" w:cs="Times New Roman"/>
          <w:sz w:val="24"/>
          <w:szCs w:val="24"/>
        </w:rPr>
        <w:t>iod, closing on January 12, 2015</w:t>
      </w:r>
      <w:r w:rsidRPr="00694E5F">
        <w:rPr>
          <w:rFonts w:ascii="Times New Roman" w:hAnsi="Times New Roman" w:cs="Times New Roman"/>
          <w:sz w:val="24"/>
          <w:szCs w:val="24"/>
        </w:rPr>
        <w:t>.</w:t>
      </w:r>
    </w:p>
    <w:p w:rsidR="00EF410E" w:rsidRPr="00694E5F" w:rsidRDefault="00EF410E" w:rsidP="00EF410E">
      <w:pPr>
        <w:spacing w:after="0"/>
        <w:rPr>
          <w:rFonts w:ascii="Times New Roman" w:hAnsi="Times New Roman" w:cs="Times New Roman"/>
          <w:sz w:val="24"/>
          <w:szCs w:val="24"/>
        </w:rPr>
      </w:pPr>
    </w:p>
    <w:p w:rsidR="00457DDC" w:rsidRPr="00694E5F" w:rsidRDefault="00FA4E45" w:rsidP="00EF410E">
      <w:pPr>
        <w:spacing w:after="0"/>
        <w:rPr>
          <w:rFonts w:ascii="Times New Roman" w:hAnsi="Times New Roman" w:cs="Times New Roman"/>
          <w:sz w:val="24"/>
          <w:szCs w:val="24"/>
        </w:rPr>
      </w:pPr>
      <w:r w:rsidRPr="00694E5F">
        <w:rPr>
          <w:rFonts w:ascii="Times New Roman" w:hAnsi="Times New Roman" w:cs="Times New Roman"/>
          <w:sz w:val="24"/>
          <w:szCs w:val="24"/>
        </w:rPr>
        <w:t>On behalf of the Iowa Bankers Mortgage Corporation</w:t>
      </w:r>
      <w:r w:rsidR="00EF410E" w:rsidRPr="00694E5F">
        <w:rPr>
          <w:rFonts w:ascii="Times New Roman" w:hAnsi="Times New Roman" w:cs="Times New Roman"/>
          <w:sz w:val="24"/>
          <w:szCs w:val="24"/>
        </w:rPr>
        <w:t xml:space="preserve">, </w:t>
      </w:r>
      <w:r w:rsidR="003B1F97" w:rsidRPr="00694E5F">
        <w:rPr>
          <w:rFonts w:ascii="Times New Roman" w:hAnsi="Times New Roman" w:cs="Times New Roman"/>
          <w:sz w:val="24"/>
          <w:szCs w:val="24"/>
        </w:rPr>
        <w:t xml:space="preserve">thank you for the opportunity to comment on the Federal Housing Finance Agency (“Agency”) proposal to revise its regulation governing Federal Home Loan Bank (FHLB) membership.  </w:t>
      </w:r>
      <w:r w:rsidRPr="00694E5F">
        <w:rPr>
          <w:rFonts w:ascii="Times New Roman" w:hAnsi="Times New Roman" w:cs="Times New Roman"/>
          <w:sz w:val="24"/>
          <w:szCs w:val="24"/>
        </w:rPr>
        <w:t>The Iowa Bankers Mortgage Corporation (IBMC) is an affiliate company of the Iowa Bankers Association</w:t>
      </w:r>
      <w:r w:rsidR="003B1F97" w:rsidRPr="00694E5F">
        <w:rPr>
          <w:rFonts w:ascii="Times New Roman" w:hAnsi="Times New Roman" w:cs="Times New Roman"/>
          <w:sz w:val="24"/>
          <w:szCs w:val="24"/>
        </w:rPr>
        <w:t xml:space="preserve"> </w:t>
      </w:r>
      <w:r w:rsidR="003B21B8">
        <w:rPr>
          <w:rFonts w:ascii="Times New Roman" w:hAnsi="Times New Roman" w:cs="Times New Roman"/>
          <w:sz w:val="24"/>
          <w:szCs w:val="24"/>
        </w:rPr>
        <w:t xml:space="preserve">(IBA) </w:t>
      </w:r>
      <w:r w:rsidR="003B1F97" w:rsidRPr="00694E5F">
        <w:rPr>
          <w:rFonts w:ascii="Times New Roman" w:hAnsi="Times New Roman" w:cs="Times New Roman"/>
          <w:sz w:val="24"/>
          <w:szCs w:val="24"/>
        </w:rPr>
        <w:t>that was formed in 1979</w:t>
      </w:r>
      <w:r w:rsidRPr="00694E5F">
        <w:rPr>
          <w:rFonts w:ascii="Times New Roman" w:hAnsi="Times New Roman" w:cs="Times New Roman"/>
          <w:sz w:val="24"/>
          <w:szCs w:val="24"/>
        </w:rPr>
        <w:t xml:space="preserve"> and acts as an aggregator of residential mortgages on the secondary market for IBA member ba</w:t>
      </w:r>
      <w:r w:rsidR="005E31BB">
        <w:rPr>
          <w:rFonts w:ascii="Times New Roman" w:hAnsi="Times New Roman" w:cs="Times New Roman"/>
          <w:sz w:val="24"/>
          <w:szCs w:val="24"/>
        </w:rPr>
        <w:t>nks.  IBMC also is</w:t>
      </w:r>
      <w:r w:rsidRPr="00694E5F">
        <w:rPr>
          <w:rFonts w:ascii="Times New Roman" w:hAnsi="Times New Roman" w:cs="Times New Roman"/>
          <w:sz w:val="24"/>
          <w:szCs w:val="24"/>
        </w:rPr>
        <w:t xml:space="preserve"> a servicer only </w:t>
      </w:r>
      <w:r w:rsidR="009516F5" w:rsidRPr="00694E5F">
        <w:rPr>
          <w:rFonts w:ascii="Times New Roman" w:hAnsi="Times New Roman" w:cs="Times New Roman"/>
          <w:sz w:val="24"/>
          <w:szCs w:val="24"/>
        </w:rPr>
        <w:t xml:space="preserve">designee of Iowa Midwest Insurance Company (IMIC), a </w:t>
      </w:r>
      <w:r w:rsidRPr="00694E5F">
        <w:rPr>
          <w:rFonts w:ascii="Times New Roman" w:hAnsi="Times New Roman" w:cs="Times New Roman"/>
          <w:sz w:val="24"/>
          <w:szCs w:val="24"/>
        </w:rPr>
        <w:t>participating financial institution (PFI) for the Federal Home Loan Bank of Des Moines mortgage partnership finance (MPF)</w:t>
      </w:r>
      <w:r w:rsidR="003B1F97" w:rsidRPr="00694E5F">
        <w:rPr>
          <w:rFonts w:ascii="Times New Roman" w:hAnsi="Times New Roman" w:cs="Times New Roman"/>
          <w:sz w:val="24"/>
          <w:szCs w:val="24"/>
        </w:rPr>
        <w:t xml:space="preserve"> and MPF </w:t>
      </w:r>
      <w:proofErr w:type="spellStart"/>
      <w:r w:rsidR="003B1F97" w:rsidRPr="00694E5F">
        <w:rPr>
          <w:rFonts w:ascii="Times New Roman" w:hAnsi="Times New Roman" w:cs="Times New Roman"/>
          <w:sz w:val="24"/>
          <w:szCs w:val="24"/>
        </w:rPr>
        <w:t>Xtra</w:t>
      </w:r>
      <w:proofErr w:type="spellEnd"/>
      <w:r w:rsidRPr="00694E5F">
        <w:rPr>
          <w:rFonts w:ascii="Times New Roman" w:hAnsi="Times New Roman" w:cs="Times New Roman"/>
          <w:sz w:val="24"/>
          <w:szCs w:val="24"/>
        </w:rPr>
        <w:t xml:space="preserve"> program</w:t>
      </w:r>
      <w:r w:rsidR="003B1F97" w:rsidRPr="00694E5F">
        <w:rPr>
          <w:rFonts w:ascii="Times New Roman" w:hAnsi="Times New Roman" w:cs="Times New Roman"/>
          <w:sz w:val="24"/>
          <w:szCs w:val="24"/>
        </w:rPr>
        <w:t>s</w:t>
      </w:r>
      <w:r w:rsidR="00942356" w:rsidRPr="00694E5F">
        <w:rPr>
          <w:rFonts w:ascii="Times New Roman" w:hAnsi="Times New Roman" w:cs="Times New Roman"/>
          <w:sz w:val="24"/>
          <w:szCs w:val="24"/>
        </w:rPr>
        <w:t xml:space="preserve">.  </w:t>
      </w:r>
      <w:r w:rsidR="003B21B8">
        <w:rPr>
          <w:rFonts w:ascii="Times New Roman" w:hAnsi="Times New Roman" w:cs="Times New Roman"/>
          <w:sz w:val="24"/>
          <w:szCs w:val="24"/>
        </w:rPr>
        <w:t>IMIC is also an affiliate of the IBA, as the IBA</w:t>
      </w:r>
      <w:r w:rsidR="00942356" w:rsidRPr="00694E5F">
        <w:rPr>
          <w:rFonts w:ascii="Times New Roman" w:hAnsi="Times New Roman" w:cs="Times New Roman"/>
          <w:sz w:val="24"/>
          <w:szCs w:val="24"/>
        </w:rPr>
        <w:t xml:space="preserve"> is an Iowa trade association with members compromising 98% of the state and national banks and federal savings banks located in Iowa.  </w:t>
      </w:r>
    </w:p>
    <w:p w:rsidR="00457DDC" w:rsidRPr="00694E5F" w:rsidRDefault="00457DDC" w:rsidP="00EF410E">
      <w:pPr>
        <w:spacing w:after="0"/>
        <w:rPr>
          <w:rFonts w:ascii="Times New Roman" w:hAnsi="Times New Roman" w:cs="Times New Roman"/>
          <w:sz w:val="24"/>
          <w:szCs w:val="24"/>
        </w:rPr>
      </w:pPr>
    </w:p>
    <w:p w:rsidR="00457DDC" w:rsidRPr="00694E5F" w:rsidRDefault="005E31BB" w:rsidP="00EF410E">
      <w:pPr>
        <w:spacing w:after="0"/>
        <w:rPr>
          <w:rFonts w:ascii="Times New Roman" w:hAnsi="Times New Roman" w:cs="Times New Roman"/>
          <w:sz w:val="24"/>
          <w:szCs w:val="24"/>
        </w:rPr>
      </w:pPr>
      <w:r>
        <w:rPr>
          <w:rFonts w:ascii="Times New Roman" w:hAnsi="Times New Roman" w:cs="Times New Roman"/>
          <w:sz w:val="24"/>
          <w:szCs w:val="24"/>
        </w:rPr>
        <w:t xml:space="preserve">More specifically, </w:t>
      </w:r>
      <w:r w:rsidR="007C073D" w:rsidRPr="00694E5F">
        <w:rPr>
          <w:rFonts w:ascii="Times New Roman" w:hAnsi="Times New Roman" w:cs="Times New Roman"/>
          <w:sz w:val="24"/>
          <w:szCs w:val="24"/>
        </w:rPr>
        <w:t>IBMC is curr</w:t>
      </w:r>
      <w:r w:rsidR="00782924">
        <w:rPr>
          <w:rFonts w:ascii="Times New Roman" w:hAnsi="Times New Roman" w:cs="Times New Roman"/>
          <w:sz w:val="24"/>
          <w:szCs w:val="24"/>
        </w:rPr>
        <w:t>ently servicing nearly 10,000</w:t>
      </w:r>
      <w:r w:rsidR="0055442F" w:rsidRPr="00694E5F">
        <w:rPr>
          <w:rFonts w:ascii="Times New Roman" w:hAnsi="Times New Roman" w:cs="Times New Roman"/>
          <w:sz w:val="24"/>
          <w:szCs w:val="24"/>
        </w:rPr>
        <w:t xml:space="preserve"> loans</w:t>
      </w:r>
      <w:r w:rsidR="007C073D" w:rsidRPr="00694E5F">
        <w:rPr>
          <w:rFonts w:ascii="Times New Roman" w:hAnsi="Times New Roman" w:cs="Times New Roman"/>
          <w:sz w:val="24"/>
          <w:szCs w:val="24"/>
        </w:rPr>
        <w:t xml:space="preserve"> </w:t>
      </w:r>
      <w:r w:rsidR="0055442F" w:rsidRPr="00694E5F">
        <w:rPr>
          <w:rFonts w:ascii="Times New Roman" w:hAnsi="Times New Roman" w:cs="Times New Roman"/>
          <w:sz w:val="24"/>
          <w:szCs w:val="24"/>
        </w:rPr>
        <w:t xml:space="preserve">in the traditional MPF product </w:t>
      </w:r>
      <w:r w:rsidR="007C073D" w:rsidRPr="00694E5F">
        <w:rPr>
          <w:rFonts w:ascii="Times New Roman" w:hAnsi="Times New Roman" w:cs="Times New Roman"/>
          <w:sz w:val="24"/>
          <w:szCs w:val="24"/>
        </w:rPr>
        <w:t>with a total value of</w:t>
      </w:r>
      <w:r w:rsidR="003B21B8">
        <w:rPr>
          <w:rFonts w:ascii="Times New Roman" w:hAnsi="Times New Roman" w:cs="Times New Roman"/>
          <w:sz w:val="24"/>
          <w:szCs w:val="24"/>
        </w:rPr>
        <w:t xml:space="preserve"> approximately $1.</w:t>
      </w:r>
      <w:r w:rsidR="00782924">
        <w:rPr>
          <w:rFonts w:ascii="Times New Roman" w:hAnsi="Times New Roman" w:cs="Times New Roman"/>
          <w:sz w:val="24"/>
          <w:szCs w:val="24"/>
        </w:rPr>
        <w:t>3 billion and also services over 8</w:t>
      </w:r>
      <w:r w:rsidR="000B2B6F">
        <w:rPr>
          <w:rFonts w:ascii="Times New Roman" w:hAnsi="Times New Roman" w:cs="Times New Roman"/>
          <w:sz w:val="24"/>
          <w:szCs w:val="24"/>
        </w:rPr>
        <w:t>,</w:t>
      </w:r>
      <w:r w:rsidR="00782924">
        <w:rPr>
          <w:rFonts w:ascii="Times New Roman" w:hAnsi="Times New Roman" w:cs="Times New Roman"/>
          <w:sz w:val="24"/>
          <w:szCs w:val="24"/>
        </w:rPr>
        <w:t>000</w:t>
      </w:r>
      <w:r w:rsidR="007C073D" w:rsidRPr="00694E5F">
        <w:rPr>
          <w:rFonts w:ascii="Times New Roman" w:hAnsi="Times New Roman" w:cs="Times New Roman"/>
          <w:sz w:val="24"/>
          <w:szCs w:val="24"/>
        </w:rPr>
        <w:t xml:space="preserve"> </w:t>
      </w:r>
      <w:r w:rsidR="0055442F" w:rsidRPr="00694E5F">
        <w:rPr>
          <w:rFonts w:ascii="Times New Roman" w:hAnsi="Times New Roman" w:cs="Times New Roman"/>
          <w:sz w:val="24"/>
          <w:szCs w:val="24"/>
        </w:rPr>
        <w:t xml:space="preserve">loans in the MPF </w:t>
      </w:r>
      <w:proofErr w:type="spellStart"/>
      <w:r w:rsidR="0055442F" w:rsidRPr="00694E5F">
        <w:rPr>
          <w:rFonts w:ascii="Times New Roman" w:hAnsi="Times New Roman" w:cs="Times New Roman"/>
          <w:sz w:val="24"/>
          <w:szCs w:val="24"/>
        </w:rPr>
        <w:t>Xtra</w:t>
      </w:r>
      <w:proofErr w:type="spellEnd"/>
      <w:r w:rsidR="0055442F" w:rsidRPr="00694E5F">
        <w:rPr>
          <w:rFonts w:ascii="Times New Roman" w:hAnsi="Times New Roman" w:cs="Times New Roman"/>
          <w:sz w:val="24"/>
          <w:szCs w:val="24"/>
        </w:rPr>
        <w:t xml:space="preserve"> program with</w:t>
      </w:r>
      <w:r w:rsidR="00782924">
        <w:rPr>
          <w:rFonts w:ascii="Times New Roman" w:hAnsi="Times New Roman" w:cs="Times New Roman"/>
          <w:sz w:val="24"/>
          <w:szCs w:val="24"/>
        </w:rPr>
        <w:t xml:space="preserve"> a total value of over $1.3 billion</w:t>
      </w:r>
      <w:r w:rsidR="0055442F" w:rsidRPr="00694E5F">
        <w:rPr>
          <w:rFonts w:ascii="Times New Roman" w:hAnsi="Times New Roman" w:cs="Times New Roman"/>
          <w:sz w:val="24"/>
          <w:szCs w:val="24"/>
        </w:rPr>
        <w:t>.  These loans are serviced a</w:t>
      </w:r>
      <w:r w:rsidR="009516F5" w:rsidRPr="00694E5F">
        <w:rPr>
          <w:rFonts w:ascii="Times New Roman" w:hAnsi="Times New Roman" w:cs="Times New Roman"/>
          <w:sz w:val="24"/>
          <w:szCs w:val="24"/>
        </w:rPr>
        <w:t>cross the FHLB Des Moines multi-</w:t>
      </w:r>
      <w:r w:rsidR="007C073D" w:rsidRPr="00694E5F">
        <w:rPr>
          <w:rFonts w:ascii="Times New Roman" w:hAnsi="Times New Roman" w:cs="Times New Roman"/>
          <w:sz w:val="24"/>
          <w:szCs w:val="24"/>
        </w:rPr>
        <w:t xml:space="preserve">state footprint, and </w:t>
      </w:r>
      <w:r w:rsidR="0055442F" w:rsidRPr="00694E5F">
        <w:rPr>
          <w:rFonts w:ascii="Times New Roman" w:hAnsi="Times New Roman" w:cs="Times New Roman"/>
          <w:sz w:val="24"/>
          <w:szCs w:val="24"/>
        </w:rPr>
        <w:t xml:space="preserve">IBMC </w:t>
      </w:r>
      <w:r w:rsidR="007C073D" w:rsidRPr="00694E5F">
        <w:rPr>
          <w:rFonts w:ascii="Times New Roman" w:hAnsi="Times New Roman" w:cs="Times New Roman"/>
          <w:sz w:val="24"/>
          <w:szCs w:val="24"/>
        </w:rPr>
        <w:t>is able to do so throug</w:t>
      </w:r>
      <w:r w:rsidR="009516F5" w:rsidRPr="00694E5F">
        <w:rPr>
          <w:rFonts w:ascii="Times New Roman" w:hAnsi="Times New Roman" w:cs="Times New Roman"/>
          <w:sz w:val="24"/>
          <w:szCs w:val="24"/>
        </w:rPr>
        <w:t>h its captive insurance affiliate IMIC</w:t>
      </w:r>
      <w:r w:rsidR="007C073D" w:rsidRPr="00694E5F">
        <w:rPr>
          <w:rFonts w:ascii="Times New Roman" w:hAnsi="Times New Roman" w:cs="Times New Roman"/>
          <w:sz w:val="24"/>
          <w:szCs w:val="24"/>
        </w:rPr>
        <w:t xml:space="preserve">.  </w:t>
      </w:r>
      <w:r w:rsidR="009516F5" w:rsidRPr="00694E5F">
        <w:rPr>
          <w:rFonts w:ascii="Times New Roman" w:hAnsi="Times New Roman" w:cs="Times New Roman"/>
          <w:sz w:val="24"/>
          <w:szCs w:val="24"/>
        </w:rPr>
        <w:t>IMIC became a PFI</w:t>
      </w:r>
      <w:r w:rsidR="00457DDC" w:rsidRPr="00694E5F">
        <w:rPr>
          <w:rFonts w:ascii="Times New Roman" w:hAnsi="Times New Roman" w:cs="Times New Roman"/>
          <w:sz w:val="24"/>
          <w:szCs w:val="24"/>
        </w:rPr>
        <w:t xml:space="preserve"> of the FHLB Des Moines in </w:t>
      </w:r>
      <w:r>
        <w:rPr>
          <w:rFonts w:ascii="Times New Roman" w:hAnsi="Times New Roman" w:cs="Times New Roman"/>
          <w:sz w:val="24"/>
          <w:szCs w:val="24"/>
        </w:rPr>
        <w:t xml:space="preserve">the </w:t>
      </w:r>
      <w:proofErr w:type="gramStart"/>
      <w:r>
        <w:rPr>
          <w:rFonts w:ascii="Times New Roman" w:hAnsi="Times New Roman" w:cs="Times New Roman"/>
          <w:sz w:val="24"/>
          <w:szCs w:val="24"/>
        </w:rPr>
        <w:t>Summer</w:t>
      </w:r>
      <w:proofErr w:type="gramEnd"/>
      <w:r>
        <w:rPr>
          <w:rFonts w:ascii="Times New Roman" w:hAnsi="Times New Roman" w:cs="Times New Roman"/>
          <w:sz w:val="24"/>
          <w:szCs w:val="24"/>
        </w:rPr>
        <w:t xml:space="preserve"> of </w:t>
      </w:r>
      <w:r w:rsidR="009516F5" w:rsidRPr="00694E5F">
        <w:rPr>
          <w:rFonts w:ascii="Times New Roman" w:hAnsi="Times New Roman" w:cs="Times New Roman"/>
          <w:sz w:val="24"/>
          <w:szCs w:val="24"/>
        </w:rPr>
        <w:t xml:space="preserve">2007 and IBMC is a designated mortgage servicer under contract with FHLB Des Moines, </w:t>
      </w:r>
      <w:r w:rsidR="00694E5F" w:rsidRPr="00694E5F">
        <w:rPr>
          <w:rFonts w:ascii="Times New Roman" w:hAnsi="Times New Roman" w:cs="Times New Roman"/>
          <w:sz w:val="24"/>
          <w:szCs w:val="24"/>
        </w:rPr>
        <w:t>servicing</w:t>
      </w:r>
      <w:r w:rsidR="009516F5" w:rsidRPr="00694E5F">
        <w:rPr>
          <w:rFonts w:ascii="Times New Roman" w:hAnsi="Times New Roman" w:cs="Times New Roman"/>
          <w:sz w:val="24"/>
          <w:szCs w:val="24"/>
        </w:rPr>
        <w:t xml:space="preserve"> these loa</w:t>
      </w:r>
      <w:r w:rsidR="003B21B8">
        <w:rPr>
          <w:rFonts w:ascii="Times New Roman" w:hAnsi="Times New Roman" w:cs="Times New Roman"/>
          <w:sz w:val="24"/>
          <w:szCs w:val="24"/>
        </w:rPr>
        <w:t xml:space="preserve">ns </w:t>
      </w:r>
      <w:r w:rsidR="003B21B8">
        <w:rPr>
          <w:rFonts w:ascii="Times New Roman" w:hAnsi="Times New Roman" w:cs="Times New Roman"/>
          <w:sz w:val="24"/>
          <w:szCs w:val="24"/>
        </w:rPr>
        <w:lastRenderedPageBreak/>
        <w:t>over the five state area</w:t>
      </w:r>
      <w:r w:rsidR="009516F5" w:rsidRPr="00694E5F">
        <w:rPr>
          <w:rFonts w:ascii="Times New Roman" w:hAnsi="Times New Roman" w:cs="Times New Roman"/>
          <w:sz w:val="24"/>
          <w:szCs w:val="24"/>
        </w:rPr>
        <w:t xml:space="preserve"> of the Des Moines bank</w:t>
      </w:r>
      <w:r w:rsidR="00457DDC" w:rsidRPr="00694E5F">
        <w:rPr>
          <w:rFonts w:ascii="Times New Roman" w:hAnsi="Times New Roman" w:cs="Times New Roman"/>
          <w:sz w:val="24"/>
          <w:szCs w:val="24"/>
        </w:rPr>
        <w:t>.</w:t>
      </w:r>
      <w:r w:rsidR="009516F5" w:rsidRPr="00694E5F">
        <w:rPr>
          <w:rStyle w:val="FootnoteReference"/>
          <w:rFonts w:ascii="Times New Roman" w:hAnsi="Times New Roman" w:cs="Times New Roman"/>
          <w:sz w:val="24"/>
          <w:szCs w:val="24"/>
        </w:rPr>
        <w:footnoteReference w:id="1"/>
      </w:r>
      <w:r w:rsidR="00457DDC" w:rsidRPr="00694E5F">
        <w:rPr>
          <w:rFonts w:ascii="Times New Roman" w:hAnsi="Times New Roman" w:cs="Times New Roman"/>
          <w:sz w:val="24"/>
          <w:szCs w:val="24"/>
        </w:rPr>
        <w:t xml:space="preserve">  </w:t>
      </w:r>
      <w:r w:rsidR="00EF410E" w:rsidRPr="00694E5F">
        <w:rPr>
          <w:rFonts w:ascii="Times New Roman" w:hAnsi="Times New Roman" w:cs="Times New Roman"/>
          <w:sz w:val="24"/>
          <w:szCs w:val="24"/>
        </w:rPr>
        <w:t>Membership in the Fede</w:t>
      </w:r>
      <w:r w:rsidR="007C073D" w:rsidRPr="00694E5F">
        <w:rPr>
          <w:rFonts w:ascii="Times New Roman" w:hAnsi="Times New Roman" w:cs="Times New Roman"/>
          <w:sz w:val="24"/>
          <w:szCs w:val="24"/>
        </w:rPr>
        <w:t>ral Home Loan Bank System is thus a vital issue for IBMC and represents a significa</w:t>
      </w:r>
      <w:r w:rsidR="00457DDC" w:rsidRPr="00694E5F">
        <w:rPr>
          <w:rFonts w:ascii="Times New Roman" w:hAnsi="Times New Roman" w:cs="Times New Roman"/>
          <w:sz w:val="24"/>
          <w:szCs w:val="24"/>
        </w:rPr>
        <w:t>nt part of company</w:t>
      </w:r>
      <w:r w:rsidR="00BC35DF" w:rsidRPr="00694E5F">
        <w:rPr>
          <w:rFonts w:ascii="Times New Roman" w:hAnsi="Times New Roman" w:cs="Times New Roman"/>
          <w:sz w:val="24"/>
          <w:szCs w:val="24"/>
        </w:rPr>
        <w:t xml:space="preserve"> operations, with nearly half of IBMC’s servicing portfolio made up of FHLB mortgages in</w:t>
      </w:r>
      <w:r w:rsidR="00942356" w:rsidRPr="00694E5F">
        <w:rPr>
          <w:rFonts w:ascii="Times New Roman" w:hAnsi="Times New Roman" w:cs="Times New Roman"/>
          <w:sz w:val="24"/>
          <w:szCs w:val="24"/>
        </w:rPr>
        <w:t xml:space="preserve"> the MPF or MPF </w:t>
      </w:r>
      <w:proofErr w:type="spellStart"/>
      <w:r w:rsidR="00942356" w:rsidRPr="00694E5F">
        <w:rPr>
          <w:rFonts w:ascii="Times New Roman" w:hAnsi="Times New Roman" w:cs="Times New Roman"/>
          <w:sz w:val="24"/>
          <w:szCs w:val="24"/>
        </w:rPr>
        <w:t>Xtra</w:t>
      </w:r>
      <w:proofErr w:type="spellEnd"/>
      <w:r w:rsidR="00942356" w:rsidRPr="00694E5F">
        <w:rPr>
          <w:rFonts w:ascii="Times New Roman" w:hAnsi="Times New Roman" w:cs="Times New Roman"/>
          <w:sz w:val="24"/>
          <w:szCs w:val="24"/>
        </w:rPr>
        <w:t xml:space="preserve"> programs.  IBMC services the remainder of its portfolio of mortgages primarily originated by Iowa banks directly for Fannie Mae and Freddie Mac, and has done so as mentioned above </w:t>
      </w:r>
      <w:r w:rsidR="009516F5" w:rsidRPr="00694E5F">
        <w:rPr>
          <w:rFonts w:ascii="Times New Roman" w:hAnsi="Times New Roman" w:cs="Times New Roman"/>
          <w:sz w:val="24"/>
          <w:szCs w:val="24"/>
        </w:rPr>
        <w:t xml:space="preserve">on both a correspondent and full service basis </w:t>
      </w:r>
      <w:r w:rsidR="00942356" w:rsidRPr="00694E5F">
        <w:rPr>
          <w:rFonts w:ascii="Times New Roman" w:hAnsi="Times New Roman" w:cs="Times New Roman"/>
          <w:sz w:val="24"/>
          <w:szCs w:val="24"/>
        </w:rPr>
        <w:t xml:space="preserve">since 1979.  </w:t>
      </w:r>
      <w:r>
        <w:rPr>
          <w:rFonts w:ascii="Times New Roman" w:hAnsi="Times New Roman" w:cs="Times New Roman"/>
          <w:sz w:val="24"/>
          <w:szCs w:val="24"/>
        </w:rPr>
        <w:t xml:space="preserve">This correspondent and full service programs make up the difference in IBMC’s roughly $6 billion servicing portfolio of 1-4 family residential real estate loans.  </w:t>
      </w:r>
    </w:p>
    <w:p w:rsidR="00457DDC" w:rsidRPr="00694E5F" w:rsidRDefault="00457DDC" w:rsidP="00EF410E">
      <w:pPr>
        <w:spacing w:after="0"/>
        <w:rPr>
          <w:rFonts w:ascii="Times New Roman" w:hAnsi="Times New Roman" w:cs="Times New Roman"/>
          <w:sz w:val="24"/>
          <w:szCs w:val="24"/>
        </w:rPr>
      </w:pPr>
    </w:p>
    <w:p w:rsidR="00942356" w:rsidRPr="00694E5F" w:rsidRDefault="00942356" w:rsidP="00EF410E">
      <w:pPr>
        <w:spacing w:after="0"/>
        <w:rPr>
          <w:rFonts w:ascii="Times New Roman" w:hAnsi="Times New Roman" w:cs="Times New Roman"/>
          <w:sz w:val="24"/>
          <w:szCs w:val="24"/>
        </w:rPr>
      </w:pPr>
      <w:r w:rsidRPr="00694E5F">
        <w:rPr>
          <w:rFonts w:ascii="Times New Roman" w:hAnsi="Times New Roman" w:cs="Times New Roman"/>
          <w:sz w:val="24"/>
          <w:szCs w:val="24"/>
        </w:rPr>
        <w:t xml:space="preserve">The Iowa Midwest Insurance Company </w:t>
      </w:r>
      <w:r w:rsidR="00DC0913" w:rsidRPr="00694E5F">
        <w:rPr>
          <w:rFonts w:ascii="Times New Roman" w:hAnsi="Times New Roman" w:cs="Times New Roman"/>
          <w:sz w:val="24"/>
          <w:szCs w:val="24"/>
        </w:rPr>
        <w:t xml:space="preserve">(IMIC) </w:t>
      </w:r>
      <w:r w:rsidRPr="00694E5F">
        <w:rPr>
          <w:rFonts w:ascii="Times New Roman" w:hAnsi="Times New Roman" w:cs="Times New Roman"/>
          <w:sz w:val="24"/>
          <w:szCs w:val="24"/>
        </w:rPr>
        <w:t xml:space="preserve">was formed in 1975 </w:t>
      </w:r>
      <w:r w:rsidR="00A2211C" w:rsidRPr="00694E5F">
        <w:rPr>
          <w:rFonts w:ascii="Times New Roman" w:hAnsi="Times New Roman" w:cs="Times New Roman"/>
          <w:sz w:val="24"/>
          <w:szCs w:val="24"/>
        </w:rPr>
        <w:t xml:space="preserve">as an Arizona corporation with its </w:t>
      </w:r>
      <w:r w:rsidR="00DC0913" w:rsidRPr="00694E5F">
        <w:rPr>
          <w:rFonts w:ascii="Times New Roman" w:hAnsi="Times New Roman" w:cs="Times New Roman"/>
          <w:sz w:val="24"/>
          <w:szCs w:val="24"/>
        </w:rPr>
        <w:t>administrative of</w:t>
      </w:r>
      <w:r w:rsidR="009516F5" w:rsidRPr="00694E5F">
        <w:rPr>
          <w:rFonts w:ascii="Times New Roman" w:hAnsi="Times New Roman" w:cs="Times New Roman"/>
          <w:sz w:val="24"/>
          <w:szCs w:val="24"/>
        </w:rPr>
        <w:t>fices located within the headquarters</w:t>
      </w:r>
      <w:r w:rsidR="00DC0913" w:rsidRPr="00694E5F">
        <w:rPr>
          <w:rFonts w:ascii="Times New Roman" w:hAnsi="Times New Roman" w:cs="Times New Roman"/>
          <w:sz w:val="24"/>
          <w:szCs w:val="24"/>
        </w:rPr>
        <w:t xml:space="preserve"> of Iowa Bankers Insurance &amp; Services (IBIS) in Johnston, Iowa.  IBIS owns all issued and outstanding voting common stock of IMIC.  IBIS is another affiliate of IBMC and the IBA - offering life, health, property and casualty insurance products to IBA member banks.  The primary func</w:t>
      </w:r>
      <w:r w:rsidR="00E65CFD">
        <w:rPr>
          <w:rFonts w:ascii="Times New Roman" w:hAnsi="Times New Roman" w:cs="Times New Roman"/>
          <w:sz w:val="24"/>
          <w:szCs w:val="24"/>
        </w:rPr>
        <w:t>tion of IMIC is the reinsurance of</w:t>
      </w:r>
      <w:r w:rsidR="00DC0913" w:rsidRPr="00694E5F">
        <w:rPr>
          <w:rFonts w:ascii="Times New Roman" w:hAnsi="Times New Roman" w:cs="Times New Roman"/>
          <w:sz w:val="24"/>
          <w:szCs w:val="24"/>
        </w:rPr>
        <w:t xml:space="preserve"> credit life and cred</w:t>
      </w:r>
      <w:r w:rsidR="00E65CFD">
        <w:rPr>
          <w:rFonts w:ascii="Times New Roman" w:hAnsi="Times New Roman" w:cs="Times New Roman"/>
          <w:sz w:val="24"/>
          <w:szCs w:val="24"/>
        </w:rPr>
        <w:t>it disability insurance risks to</w:t>
      </w:r>
      <w:r w:rsidR="00DC0913" w:rsidRPr="00694E5F">
        <w:rPr>
          <w:rFonts w:ascii="Times New Roman" w:hAnsi="Times New Roman" w:cs="Times New Roman"/>
          <w:sz w:val="24"/>
          <w:szCs w:val="24"/>
        </w:rPr>
        <w:t xml:space="preserve"> IBIS as</w:t>
      </w:r>
      <w:r w:rsidR="005D0066" w:rsidRPr="00694E5F">
        <w:rPr>
          <w:rFonts w:ascii="Times New Roman" w:hAnsi="Times New Roman" w:cs="Times New Roman"/>
          <w:sz w:val="24"/>
          <w:szCs w:val="24"/>
        </w:rPr>
        <w:t xml:space="preserve"> a captive insurance company, and IMIC has been engaged in this line of business since 1976.  </w:t>
      </w:r>
    </w:p>
    <w:p w:rsidR="005D34EC" w:rsidRPr="00694E5F" w:rsidRDefault="005D34EC" w:rsidP="00EF410E">
      <w:pPr>
        <w:spacing w:after="0"/>
        <w:rPr>
          <w:rFonts w:ascii="Times New Roman" w:hAnsi="Times New Roman" w:cs="Times New Roman"/>
          <w:sz w:val="24"/>
          <w:szCs w:val="24"/>
        </w:rPr>
      </w:pPr>
    </w:p>
    <w:p w:rsidR="00623AA2" w:rsidRPr="00694E5F" w:rsidRDefault="005D34EC" w:rsidP="00EF410E">
      <w:pPr>
        <w:spacing w:after="0"/>
        <w:rPr>
          <w:rFonts w:ascii="Times New Roman" w:hAnsi="Times New Roman" w:cs="Times New Roman"/>
          <w:sz w:val="24"/>
          <w:szCs w:val="24"/>
        </w:rPr>
      </w:pPr>
      <w:r w:rsidRPr="00694E5F">
        <w:rPr>
          <w:rFonts w:ascii="Times New Roman" w:hAnsi="Times New Roman" w:cs="Times New Roman"/>
          <w:sz w:val="24"/>
          <w:szCs w:val="24"/>
        </w:rPr>
        <w:t xml:space="preserve">The Agency proposes to amend the definition of “insurance company” in </w:t>
      </w:r>
      <w:r w:rsidR="0050658E" w:rsidRPr="00694E5F">
        <w:rPr>
          <w:rFonts w:ascii="Times New Roman" w:hAnsi="Times New Roman" w:cs="Times New Roman"/>
          <w:sz w:val="24"/>
          <w:szCs w:val="24"/>
        </w:rPr>
        <w:t>§</w:t>
      </w:r>
      <w:r w:rsidRPr="00694E5F">
        <w:rPr>
          <w:rFonts w:ascii="Times New Roman" w:hAnsi="Times New Roman" w:cs="Times New Roman"/>
          <w:sz w:val="24"/>
          <w:szCs w:val="24"/>
        </w:rPr>
        <w:t xml:space="preserve"> 1263.1 of the proposed rule to essentially eliminate FHLB membership by captive insurance </w:t>
      </w:r>
      <w:r w:rsidR="00E65CFD">
        <w:rPr>
          <w:rFonts w:ascii="Times New Roman" w:hAnsi="Times New Roman" w:cs="Times New Roman"/>
          <w:sz w:val="24"/>
          <w:szCs w:val="24"/>
        </w:rPr>
        <w:t xml:space="preserve">companies, and § </w:t>
      </w:r>
      <w:r w:rsidR="0050658E" w:rsidRPr="00694E5F">
        <w:rPr>
          <w:rFonts w:ascii="Times New Roman" w:hAnsi="Times New Roman" w:cs="Times New Roman"/>
          <w:sz w:val="24"/>
          <w:szCs w:val="24"/>
        </w:rPr>
        <w:t>1263.6</w:t>
      </w:r>
      <w:r w:rsidR="00623AA2" w:rsidRPr="00694E5F">
        <w:rPr>
          <w:rFonts w:ascii="Times New Roman" w:hAnsi="Times New Roman" w:cs="Times New Roman"/>
          <w:sz w:val="24"/>
          <w:szCs w:val="24"/>
        </w:rPr>
        <w:t xml:space="preserve"> of the proposal would allow any captive insurer admitted as an FHLB member to remain a member of the respective FHLB until five years after the effective date of the final rule.  Both the proposed definition change to “insurance company” and the five-year phase out for captive insurance members will have profound effects on the business operations and future viability of IBMC.  </w:t>
      </w:r>
    </w:p>
    <w:p w:rsidR="009516F5" w:rsidRPr="00694E5F" w:rsidRDefault="009516F5" w:rsidP="00EF410E">
      <w:pPr>
        <w:spacing w:after="0"/>
        <w:rPr>
          <w:rFonts w:ascii="Times New Roman" w:hAnsi="Times New Roman" w:cs="Times New Roman"/>
          <w:sz w:val="24"/>
          <w:szCs w:val="24"/>
        </w:rPr>
      </w:pPr>
    </w:p>
    <w:p w:rsidR="00D84DCF" w:rsidRPr="00694E5F" w:rsidRDefault="009516F5" w:rsidP="00EF410E">
      <w:pPr>
        <w:spacing w:after="0"/>
        <w:rPr>
          <w:rFonts w:ascii="Times New Roman" w:hAnsi="Times New Roman" w:cs="Times New Roman"/>
          <w:sz w:val="24"/>
          <w:szCs w:val="24"/>
        </w:rPr>
      </w:pPr>
      <w:r w:rsidRPr="00694E5F">
        <w:rPr>
          <w:rFonts w:ascii="Times New Roman" w:hAnsi="Times New Roman" w:cs="Times New Roman"/>
          <w:sz w:val="24"/>
          <w:szCs w:val="24"/>
        </w:rPr>
        <w:t>This recent partnership b</w:t>
      </w:r>
      <w:r w:rsidR="00E65CFD">
        <w:rPr>
          <w:rFonts w:ascii="Times New Roman" w:hAnsi="Times New Roman" w:cs="Times New Roman"/>
          <w:sz w:val="24"/>
          <w:szCs w:val="24"/>
        </w:rPr>
        <w:t>etween IBMC and FHLB Des Moines</w:t>
      </w:r>
      <w:r w:rsidR="00D56A78" w:rsidRPr="00694E5F">
        <w:rPr>
          <w:rFonts w:ascii="Times New Roman" w:hAnsi="Times New Roman" w:cs="Times New Roman"/>
          <w:sz w:val="24"/>
          <w:szCs w:val="24"/>
        </w:rPr>
        <w:t xml:space="preserve"> has been very successful for both organizations by providing a local trusted servicin</w:t>
      </w:r>
      <w:r w:rsidRPr="00694E5F">
        <w:rPr>
          <w:rFonts w:ascii="Times New Roman" w:hAnsi="Times New Roman" w:cs="Times New Roman"/>
          <w:sz w:val="24"/>
          <w:szCs w:val="24"/>
        </w:rPr>
        <w:t xml:space="preserve">g outlet for </w:t>
      </w:r>
      <w:r w:rsidR="00E65CFD">
        <w:rPr>
          <w:rFonts w:ascii="Times New Roman" w:hAnsi="Times New Roman" w:cs="Times New Roman"/>
          <w:sz w:val="24"/>
          <w:szCs w:val="24"/>
        </w:rPr>
        <w:t xml:space="preserve">MPF participant </w:t>
      </w:r>
      <w:r w:rsidRPr="00694E5F">
        <w:rPr>
          <w:rFonts w:ascii="Times New Roman" w:hAnsi="Times New Roman" w:cs="Times New Roman"/>
          <w:sz w:val="24"/>
          <w:szCs w:val="24"/>
        </w:rPr>
        <w:t xml:space="preserve">customers of </w:t>
      </w:r>
      <w:r w:rsidR="00BA64B4" w:rsidRPr="00694E5F">
        <w:rPr>
          <w:rFonts w:ascii="Times New Roman" w:hAnsi="Times New Roman" w:cs="Times New Roman"/>
          <w:sz w:val="24"/>
          <w:szCs w:val="24"/>
        </w:rPr>
        <w:t>the Des</w:t>
      </w:r>
      <w:r w:rsidR="00E65CFD">
        <w:rPr>
          <w:rFonts w:ascii="Times New Roman" w:hAnsi="Times New Roman" w:cs="Times New Roman"/>
          <w:sz w:val="24"/>
          <w:szCs w:val="24"/>
        </w:rPr>
        <w:t xml:space="preserve"> Moines B</w:t>
      </w:r>
      <w:r w:rsidR="00BA64B4" w:rsidRPr="00694E5F">
        <w:rPr>
          <w:rFonts w:ascii="Times New Roman" w:hAnsi="Times New Roman" w:cs="Times New Roman"/>
          <w:sz w:val="24"/>
          <w:szCs w:val="24"/>
        </w:rPr>
        <w:t xml:space="preserve">ank.  After six years of growth from 2008-2014, IBMC has now built its FHLB servicing portfolio from zero to over $2.6 billion – which represents about 18,000 loans over the five state region of the Des Moines bank.  This servicing portfolio has provided IBMC with a sizable asset generating a revenue stream of approximately 45% </w:t>
      </w:r>
      <w:r w:rsidR="001C0495" w:rsidRPr="00694E5F">
        <w:rPr>
          <w:rFonts w:ascii="Times New Roman" w:hAnsi="Times New Roman" w:cs="Times New Roman"/>
          <w:sz w:val="24"/>
          <w:szCs w:val="24"/>
        </w:rPr>
        <w:t>of IBMC’s total monthly servicing portfolio income.  Since originating PFIs retain credit risk in the MPF program, this servicing also has less “warranty and buyback” risk for IBMC than its correspondent and full service serving portfolio</w:t>
      </w:r>
      <w:r w:rsidR="00D84DCF" w:rsidRPr="00694E5F">
        <w:rPr>
          <w:rFonts w:ascii="Times New Roman" w:hAnsi="Times New Roman" w:cs="Times New Roman"/>
          <w:sz w:val="24"/>
          <w:szCs w:val="24"/>
        </w:rPr>
        <w:t xml:space="preserve"> </w:t>
      </w:r>
      <w:r w:rsidR="00E65CFD">
        <w:rPr>
          <w:rFonts w:ascii="Times New Roman" w:hAnsi="Times New Roman" w:cs="Times New Roman"/>
          <w:sz w:val="24"/>
          <w:szCs w:val="24"/>
        </w:rPr>
        <w:t xml:space="preserve">with Fannie Mae and Freddie Mac </w:t>
      </w:r>
      <w:r w:rsidR="00D84DCF" w:rsidRPr="00694E5F">
        <w:rPr>
          <w:rFonts w:ascii="Times New Roman" w:hAnsi="Times New Roman" w:cs="Times New Roman"/>
          <w:sz w:val="24"/>
          <w:szCs w:val="24"/>
        </w:rPr>
        <w:t>and has pr</w:t>
      </w:r>
      <w:r w:rsidR="00E65CFD">
        <w:rPr>
          <w:rFonts w:ascii="Times New Roman" w:hAnsi="Times New Roman" w:cs="Times New Roman"/>
          <w:sz w:val="24"/>
          <w:szCs w:val="24"/>
        </w:rPr>
        <w:t xml:space="preserve">ovided vital </w:t>
      </w:r>
      <w:r w:rsidR="00D84DCF" w:rsidRPr="00694E5F">
        <w:rPr>
          <w:rFonts w:ascii="Times New Roman" w:hAnsi="Times New Roman" w:cs="Times New Roman"/>
          <w:sz w:val="24"/>
          <w:szCs w:val="24"/>
        </w:rPr>
        <w:t xml:space="preserve">stability to the cash flow of the organization.  This cash flow stability from the MPF program has alleviated the need for IBMC to periodically sell servicing to generate cash to cover ongoing operational expenses, and has provided the company with significant growth where several new employees have been added during </w:t>
      </w:r>
      <w:r w:rsidR="00E65CFD">
        <w:rPr>
          <w:rFonts w:ascii="Times New Roman" w:hAnsi="Times New Roman" w:cs="Times New Roman"/>
          <w:sz w:val="24"/>
          <w:szCs w:val="24"/>
        </w:rPr>
        <w:t>the past six</w:t>
      </w:r>
      <w:r w:rsidR="00D84DCF" w:rsidRPr="00694E5F">
        <w:rPr>
          <w:rFonts w:ascii="Times New Roman" w:hAnsi="Times New Roman" w:cs="Times New Roman"/>
          <w:sz w:val="24"/>
          <w:szCs w:val="24"/>
        </w:rPr>
        <w:t xml:space="preserve"> years the program has been in place.  </w:t>
      </w:r>
    </w:p>
    <w:p w:rsidR="00D84DCF" w:rsidRPr="00694E5F" w:rsidRDefault="00D84DCF" w:rsidP="00EF410E">
      <w:pPr>
        <w:spacing w:after="0"/>
        <w:rPr>
          <w:rFonts w:ascii="Times New Roman" w:hAnsi="Times New Roman" w:cs="Times New Roman"/>
          <w:sz w:val="24"/>
          <w:szCs w:val="24"/>
        </w:rPr>
      </w:pPr>
    </w:p>
    <w:p w:rsidR="00782924" w:rsidRPr="00782924" w:rsidRDefault="00E65CFD" w:rsidP="00782924">
      <w:pPr>
        <w:spacing w:after="0"/>
        <w:rPr>
          <w:rFonts w:ascii="Times New Roman" w:hAnsi="Times New Roman" w:cs="Times New Roman"/>
          <w:sz w:val="24"/>
          <w:szCs w:val="24"/>
        </w:rPr>
      </w:pPr>
      <w:r>
        <w:rPr>
          <w:rFonts w:ascii="Times New Roman" w:hAnsi="Times New Roman" w:cs="Times New Roman"/>
          <w:sz w:val="24"/>
          <w:szCs w:val="24"/>
        </w:rPr>
        <w:t>The positive effects on both</w:t>
      </w:r>
      <w:r w:rsidR="00EB3D86" w:rsidRPr="00694E5F">
        <w:rPr>
          <w:rFonts w:ascii="Times New Roman" w:hAnsi="Times New Roman" w:cs="Times New Roman"/>
          <w:sz w:val="24"/>
          <w:szCs w:val="24"/>
        </w:rPr>
        <w:t xml:space="preserve"> revenue and</w:t>
      </w:r>
      <w:r w:rsidR="00D84DCF" w:rsidRPr="00694E5F">
        <w:rPr>
          <w:rFonts w:ascii="Times New Roman" w:hAnsi="Times New Roman" w:cs="Times New Roman"/>
          <w:sz w:val="24"/>
          <w:szCs w:val="24"/>
        </w:rPr>
        <w:t xml:space="preserve"> employment for IBMC under the MPF program </w:t>
      </w:r>
      <w:r w:rsidR="00D84DCF" w:rsidRPr="00694E5F">
        <w:rPr>
          <w:rFonts w:ascii="Times New Roman" w:hAnsi="Times New Roman" w:cs="Times New Roman"/>
          <w:i/>
          <w:sz w:val="24"/>
          <w:szCs w:val="24"/>
        </w:rPr>
        <w:t>has been possible because of IMIC’s memb</w:t>
      </w:r>
      <w:r w:rsidR="001E65AD" w:rsidRPr="00694E5F">
        <w:rPr>
          <w:rFonts w:ascii="Times New Roman" w:hAnsi="Times New Roman" w:cs="Times New Roman"/>
          <w:i/>
          <w:sz w:val="24"/>
          <w:szCs w:val="24"/>
        </w:rPr>
        <w:t>ership in the Des Moines bank</w:t>
      </w:r>
      <w:r w:rsidR="001E65AD" w:rsidRPr="00694E5F">
        <w:rPr>
          <w:rFonts w:ascii="Times New Roman" w:hAnsi="Times New Roman" w:cs="Times New Roman"/>
          <w:sz w:val="24"/>
          <w:szCs w:val="24"/>
        </w:rPr>
        <w:t xml:space="preserve"> – as well as providing MPF participants across the FHLB Des Moines </w:t>
      </w:r>
      <w:r w:rsidR="0019772B">
        <w:rPr>
          <w:rFonts w:ascii="Times New Roman" w:hAnsi="Times New Roman" w:cs="Times New Roman"/>
          <w:sz w:val="24"/>
          <w:szCs w:val="24"/>
        </w:rPr>
        <w:t xml:space="preserve">footprint </w:t>
      </w:r>
      <w:r w:rsidR="001E65AD" w:rsidRPr="00694E5F">
        <w:rPr>
          <w:rFonts w:ascii="Times New Roman" w:hAnsi="Times New Roman" w:cs="Times New Roman"/>
          <w:sz w:val="24"/>
          <w:szCs w:val="24"/>
        </w:rPr>
        <w:t>with a trusted local servicing partner right in the middle of the Des Moines ba</w:t>
      </w:r>
      <w:r w:rsidR="00782924">
        <w:rPr>
          <w:rFonts w:ascii="Times New Roman" w:hAnsi="Times New Roman" w:cs="Times New Roman"/>
          <w:sz w:val="24"/>
          <w:szCs w:val="24"/>
        </w:rPr>
        <w:t>nk’s trade area</w:t>
      </w:r>
      <w:r w:rsidR="001E65AD" w:rsidRPr="00694E5F">
        <w:rPr>
          <w:rFonts w:ascii="Times New Roman" w:hAnsi="Times New Roman" w:cs="Times New Roman"/>
          <w:sz w:val="24"/>
          <w:szCs w:val="24"/>
        </w:rPr>
        <w:t xml:space="preserve">.  </w:t>
      </w:r>
      <w:r w:rsidR="000672E7" w:rsidRPr="00694E5F">
        <w:rPr>
          <w:rFonts w:ascii="Times New Roman" w:hAnsi="Times New Roman" w:cs="Times New Roman"/>
          <w:sz w:val="24"/>
          <w:szCs w:val="24"/>
        </w:rPr>
        <w:t xml:space="preserve">The </w:t>
      </w:r>
      <w:r w:rsidR="00764ACD" w:rsidRPr="00694E5F">
        <w:rPr>
          <w:rFonts w:ascii="Times New Roman" w:hAnsi="Times New Roman" w:cs="Times New Roman"/>
          <w:sz w:val="24"/>
          <w:szCs w:val="24"/>
        </w:rPr>
        <w:t>ability for IBMC to use a captive insurance company such as I</w:t>
      </w:r>
      <w:r>
        <w:rPr>
          <w:rFonts w:ascii="Times New Roman" w:hAnsi="Times New Roman" w:cs="Times New Roman"/>
          <w:sz w:val="24"/>
          <w:szCs w:val="24"/>
        </w:rPr>
        <w:t>MIC for FHLB acc</w:t>
      </w:r>
      <w:r w:rsidR="00782276">
        <w:rPr>
          <w:rFonts w:ascii="Times New Roman" w:hAnsi="Times New Roman" w:cs="Times New Roman"/>
          <w:sz w:val="24"/>
          <w:szCs w:val="24"/>
        </w:rPr>
        <w:t>ess is</w:t>
      </w:r>
      <w:r>
        <w:rPr>
          <w:rFonts w:ascii="Times New Roman" w:hAnsi="Times New Roman" w:cs="Times New Roman"/>
          <w:sz w:val="24"/>
          <w:szCs w:val="24"/>
        </w:rPr>
        <w:t xml:space="preserve"> literally the lynchpin for</w:t>
      </w:r>
      <w:r w:rsidR="00764ACD" w:rsidRPr="00694E5F">
        <w:rPr>
          <w:rFonts w:ascii="Times New Roman" w:hAnsi="Times New Roman" w:cs="Times New Roman"/>
          <w:sz w:val="24"/>
          <w:szCs w:val="24"/>
        </w:rPr>
        <w:t xml:space="preserve"> success of this program.  Furthermor</w:t>
      </w:r>
      <w:r w:rsidR="002E4A05" w:rsidRPr="00694E5F">
        <w:rPr>
          <w:rFonts w:ascii="Times New Roman" w:hAnsi="Times New Roman" w:cs="Times New Roman"/>
          <w:sz w:val="24"/>
          <w:szCs w:val="24"/>
        </w:rPr>
        <w:t xml:space="preserve">e and </w:t>
      </w:r>
      <w:r w:rsidR="00764ACD" w:rsidRPr="00694E5F">
        <w:rPr>
          <w:rFonts w:ascii="Times New Roman" w:hAnsi="Times New Roman" w:cs="Times New Roman"/>
          <w:sz w:val="24"/>
          <w:szCs w:val="24"/>
        </w:rPr>
        <w:t xml:space="preserve">contrary to the </w:t>
      </w:r>
      <w:r w:rsidR="00EB3D86" w:rsidRPr="00694E5F">
        <w:rPr>
          <w:rFonts w:ascii="Times New Roman" w:hAnsi="Times New Roman" w:cs="Times New Roman"/>
          <w:sz w:val="24"/>
          <w:szCs w:val="24"/>
        </w:rPr>
        <w:t xml:space="preserve">preamble of the proposed FHFA changes, IMIC/IBMC is a </w:t>
      </w:r>
      <w:r w:rsidR="00EB3D86" w:rsidRPr="00E65CFD">
        <w:rPr>
          <w:rFonts w:ascii="Times New Roman" w:hAnsi="Times New Roman" w:cs="Times New Roman"/>
          <w:i/>
          <w:sz w:val="24"/>
          <w:szCs w:val="24"/>
        </w:rPr>
        <w:t>servicing only</w:t>
      </w:r>
      <w:r w:rsidR="00EB3D86" w:rsidRPr="00694E5F">
        <w:rPr>
          <w:rFonts w:ascii="Times New Roman" w:hAnsi="Times New Roman" w:cs="Times New Roman"/>
          <w:sz w:val="24"/>
          <w:szCs w:val="24"/>
        </w:rPr>
        <w:t xml:space="preserve"> PFI and takes </w:t>
      </w:r>
      <w:r w:rsidR="00EB3D86" w:rsidRPr="00E65CFD">
        <w:rPr>
          <w:rFonts w:ascii="Times New Roman" w:hAnsi="Times New Roman" w:cs="Times New Roman"/>
          <w:i/>
          <w:sz w:val="24"/>
          <w:szCs w:val="24"/>
        </w:rPr>
        <w:t>no advances</w:t>
      </w:r>
      <w:r w:rsidR="00EB3D86" w:rsidRPr="00694E5F">
        <w:rPr>
          <w:rFonts w:ascii="Times New Roman" w:hAnsi="Times New Roman" w:cs="Times New Roman"/>
          <w:sz w:val="24"/>
          <w:szCs w:val="24"/>
        </w:rPr>
        <w:t xml:space="preserve"> from the FHLB for use by either company or their other affiliates, name</w:t>
      </w:r>
      <w:r>
        <w:rPr>
          <w:rFonts w:ascii="Times New Roman" w:hAnsi="Times New Roman" w:cs="Times New Roman"/>
          <w:sz w:val="24"/>
          <w:szCs w:val="24"/>
        </w:rPr>
        <w:t xml:space="preserve">ly </w:t>
      </w:r>
      <w:r w:rsidR="00EB3D86" w:rsidRPr="00694E5F">
        <w:rPr>
          <w:rFonts w:ascii="Times New Roman" w:hAnsi="Times New Roman" w:cs="Times New Roman"/>
          <w:sz w:val="24"/>
          <w:szCs w:val="24"/>
        </w:rPr>
        <w:t>IBA and IBIS.  Theref</w:t>
      </w:r>
      <w:bookmarkStart w:id="0" w:name="_GoBack"/>
      <w:bookmarkEnd w:id="0"/>
      <w:r w:rsidR="00EB3D86" w:rsidRPr="00694E5F">
        <w:rPr>
          <w:rFonts w:ascii="Times New Roman" w:hAnsi="Times New Roman" w:cs="Times New Roman"/>
          <w:sz w:val="24"/>
          <w:szCs w:val="24"/>
        </w:rPr>
        <w:t xml:space="preserve">ore these proposed rules essentially “throw the baby out with the bathwater,” as a blanket prohibition on FHLB membership for captive insurance companies would eliminate the positive economic and employment benefits to IBMC and the FHLB Des Moines without addressing </w:t>
      </w:r>
      <w:r w:rsidR="00EB3D86" w:rsidRPr="00694E5F">
        <w:rPr>
          <w:rFonts w:ascii="Times New Roman" w:hAnsi="Times New Roman" w:cs="Times New Roman"/>
          <w:i/>
          <w:sz w:val="24"/>
          <w:szCs w:val="24"/>
        </w:rPr>
        <w:t>any</w:t>
      </w:r>
      <w:r w:rsidR="00EB3D86" w:rsidRPr="00694E5F">
        <w:rPr>
          <w:rFonts w:ascii="Times New Roman" w:hAnsi="Times New Roman" w:cs="Times New Roman"/>
          <w:sz w:val="24"/>
          <w:szCs w:val="24"/>
        </w:rPr>
        <w:t xml:space="preserve"> of the </w:t>
      </w:r>
      <w:r w:rsidR="00797936" w:rsidRPr="00694E5F">
        <w:rPr>
          <w:rFonts w:ascii="Times New Roman" w:hAnsi="Times New Roman" w:cs="Times New Roman"/>
          <w:sz w:val="24"/>
          <w:szCs w:val="24"/>
        </w:rPr>
        <w:t xml:space="preserve">policy objectives of </w:t>
      </w:r>
      <w:r w:rsidR="00DF2920" w:rsidRPr="00694E5F">
        <w:rPr>
          <w:rFonts w:ascii="Times New Roman" w:hAnsi="Times New Roman" w:cs="Times New Roman"/>
          <w:sz w:val="24"/>
          <w:szCs w:val="24"/>
        </w:rPr>
        <w:t xml:space="preserve">this part of </w:t>
      </w:r>
      <w:r w:rsidR="00797936" w:rsidRPr="00694E5F">
        <w:rPr>
          <w:rFonts w:ascii="Times New Roman" w:hAnsi="Times New Roman" w:cs="Times New Roman"/>
          <w:sz w:val="24"/>
          <w:szCs w:val="24"/>
        </w:rPr>
        <w:t>the</w:t>
      </w:r>
      <w:r w:rsidR="00DF2920" w:rsidRPr="00694E5F">
        <w:rPr>
          <w:rFonts w:ascii="Times New Roman" w:hAnsi="Times New Roman" w:cs="Times New Roman"/>
          <w:sz w:val="24"/>
          <w:szCs w:val="24"/>
        </w:rPr>
        <w:t xml:space="preserve"> FHFA proposal. (</w:t>
      </w:r>
      <w:r>
        <w:rPr>
          <w:rFonts w:ascii="Times New Roman" w:hAnsi="Times New Roman" w:cs="Times New Roman"/>
          <w:sz w:val="24"/>
          <w:szCs w:val="24"/>
        </w:rPr>
        <w:t xml:space="preserve">namely the </w:t>
      </w:r>
      <w:r w:rsidR="00DF2920" w:rsidRPr="00694E5F">
        <w:rPr>
          <w:rFonts w:ascii="Times New Roman" w:hAnsi="Times New Roman" w:cs="Times New Roman"/>
          <w:sz w:val="24"/>
          <w:szCs w:val="24"/>
        </w:rPr>
        <w:t>limiting</w:t>
      </w:r>
      <w:r w:rsidR="00797936" w:rsidRPr="00694E5F">
        <w:rPr>
          <w:rFonts w:ascii="Times New Roman" w:hAnsi="Times New Roman" w:cs="Times New Roman"/>
          <w:sz w:val="24"/>
          <w:szCs w:val="24"/>
        </w:rPr>
        <w:t xml:space="preserve"> </w:t>
      </w:r>
      <w:r>
        <w:rPr>
          <w:rFonts w:ascii="Times New Roman" w:hAnsi="Times New Roman" w:cs="Times New Roman"/>
          <w:sz w:val="24"/>
          <w:szCs w:val="24"/>
        </w:rPr>
        <w:t xml:space="preserve">of </w:t>
      </w:r>
      <w:r w:rsidR="00797936" w:rsidRPr="00694E5F">
        <w:rPr>
          <w:rFonts w:ascii="Times New Roman" w:hAnsi="Times New Roman" w:cs="Times New Roman"/>
          <w:sz w:val="24"/>
          <w:szCs w:val="24"/>
        </w:rPr>
        <w:t xml:space="preserve">entities ineligible for bank membership </w:t>
      </w:r>
      <w:r w:rsidR="00DF2920" w:rsidRPr="00694E5F">
        <w:rPr>
          <w:rFonts w:ascii="Times New Roman" w:hAnsi="Times New Roman" w:cs="Times New Roman"/>
          <w:sz w:val="24"/>
          <w:szCs w:val="24"/>
        </w:rPr>
        <w:t>from access to</w:t>
      </w:r>
      <w:r w:rsidR="00797936" w:rsidRPr="00694E5F">
        <w:rPr>
          <w:rFonts w:ascii="Times New Roman" w:hAnsi="Times New Roman" w:cs="Times New Roman"/>
          <w:sz w:val="24"/>
          <w:szCs w:val="24"/>
        </w:rPr>
        <w:t xml:space="preserve"> FHLB funding through a captive</w:t>
      </w:r>
      <w:r>
        <w:rPr>
          <w:rFonts w:ascii="Times New Roman" w:hAnsi="Times New Roman" w:cs="Times New Roman"/>
          <w:sz w:val="24"/>
          <w:szCs w:val="24"/>
        </w:rPr>
        <w:t xml:space="preserve"> insurance company</w:t>
      </w:r>
      <w:r w:rsidR="00782924">
        <w:rPr>
          <w:rFonts w:ascii="Times New Roman" w:hAnsi="Times New Roman" w:cs="Times New Roman"/>
          <w:sz w:val="24"/>
          <w:szCs w:val="24"/>
        </w:rPr>
        <w:t xml:space="preserve"> – when IBMC poses </w:t>
      </w:r>
      <w:r w:rsidR="00782924" w:rsidRPr="00782924">
        <w:rPr>
          <w:rFonts w:ascii="Times New Roman" w:hAnsi="Times New Roman" w:cs="Times New Roman"/>
          <w:i/>
          <w:sz w:val="24"/>
          <w:szCs w:val="24"/>
        </w:rPr>
        <w:t>no risk</w:t>
      </w:r>
      <w:r w:rsidR="00782924">
        <w:rPr>
          <w:rFonts w:ascii="Times New Roman" w:hAnsi="Times New Roman" w:cs="Times New Roman"/>
          <w:sz w:val="24"/>
          <w:szCs w:val="24"/>
        </w:rPr>
        <w:t xml:space="preserve"> to the FHLB Des Moines because they take no advances</w:t>
      </w:r>
      <w:r w:rsidR="00797936" w:rsidRPr="00782924">
        <w:rPr>
          <w:rFonts w:ascii="Times New Roman" w:hAnsi="Times New Roman" w:cs="Times New Roman"/>
          <w:sz w:val="24"/>
          <w:szCs w:val="24"/>
        </w:rPr>
        <w:t xml:space="preserve">).  </w:t>
      </w:r>
      <w:r w:rsidR="00782924" w:rsidRPr="00782924">
        <w:rPr>
          <w:rFonts w:ascii="Times New Roman" w:hAnsi="Times New Roman" w:cs="Times New Roman"/>
          <w:sz w:val="24"/>
          <w:szCs w:val="24"/>
        </w:rPr>
        <w:t>In addition, over 125 PFI’s in the five-state FHLBDM region depend on IBMC to service their loans which enhances their participation in the MPF program.  If IBMC is forced to abandon their servicer only status under their FHLB membership through its captive insurance affiliate, many of these PFIs in the Des Moines region would be forced to search for other less advantageous</w:t>
      </w:r>
      <w:r w:rsidR="004D0C09">
        <w:rPr>
          <w:rFonts w:ascii="Times New Roman" w:hAnsi="Times New Roman" w:cs="Times New Roman"/>
          <w:sz w:val="24"/>
          <w:szCs w:val="24"/>
        </w:rPr>
        <w:t xml:space="preserve"> (and likely non-local)</w:t>
      </w:r>
      <w:r w:rsidR="00782924" w:rsidRPr="00782924">
        <w:rPr>
          <w:rFonts w:ascii="Times New Roman" w:hAnsi="Times New Roman" w:cs="Times New Roman"/>
          <w:sz w:val="24"/>
          <w:szCs w:val="24"/>
        </w:rPr>
        <w:t xml:space="preserve"> servicing alternatives.  </w:t>
      </w:r>
    </w:p>
    <w:p w:rsidR="00D56A78" w:rsidRPr="00694E5F" w:rsidRDefault="00D56A78" w:rsidP="00EF410E">
      <w:pPr>
        <w:spacing w:after="0"/>
        <w:rPr>
          <w:rFonts w:ascii="Times New Roman" w:hAnsi="Times New Roman" w:cs="Times New Roman"/>
          <w:sz w:val="24"/>
          <w:szCs w:val="24"/>
        </w:rPr>
      </w:pPr>
    </w:p>
    <w:p w:rsidR="00DF2920" w:rsidRPr="00694E5F" w:rsidRDefault="00DF2920" w:rsidP="00EF410E">
      <w:pPr>
        <w:spacing w:after="0"/>
        <w:rPr>
          <w:rFonts w:ascii="Times New Roman" w:hAnsi="Times New Roman" w:cs="Times New Roman"/>
          <w:sz w:val="24"/>
          <w:szCs w:val="24"/>
        </w:rPr>
      </w:pPr>
      <w:r w:rsidRPr="00694E5F">
        <w:rPr>
          <w:rFonts w:ascii="Times New Roman" w:hAnsi="Times New Roman" w:cs="Times New Roman"/>
          <w:sz w:val="24"/>
          <w:szCs w:val="24"/>
        </w:rPr>
        <w:t xml:space="preserve">Furthermore, </w:t>
      </w:r>
      <w:r w:rsidR="00892897" w:rsidRPr="00694E5F">
        <w:rPr>
          <w:rFonts w:ascii="Times New Roman" w:hAnsi="Times New Roman" w:cs="Times New Roman"/>
          <w:sz w:val="24"/>
          <w:szCs w:val="24"/>
        </w:rPr>
        <w:t xml:space="preserve">the forced five-year phase out provision in </w:t>
      </w:r>
      <w:r w:rsidRPr="00694E5F">
        <w:rPr>
          <w:rFonts w:ascii="Times New Roman" w:hAnsi="Times New Roman" w:cs="Times New Roman"/>
          <w:sz w:val="24"/>
          <w:szCs w:val="24"/>
        </w:rPr>
        <w:t>§ 1263.6(c</w:t>
      </w:r>
      <w:proofErr w:type="gramStart"/>
      <w:r w:rsidRPr="00694E5F">
        <w:rPr>
          <w:rFonts w:ascii="Times New Roman" w:hAnsi="Times New Roman" w:cs="Times New Roman"/>
          <w:sz w:val="24"/>
          <w:szCs w:val="24"/>
        </w:rPr>
        <w:t>)(</w:t>
      </w:r>
      <w:proofErr w:type="gramEnd"/>
      <w:r w:rsidRPr="00694E5F">
        <w:rPr>
          <w:rFonts w:ascii="Times New Roman" w:hAnsi="Times New Roman" w:cs="Times New Roman"/>
          <w:sz w:val="24"/>
          <w:szCs w:val="24"/>
        </w:rPr>
        <w:t>2)</w:t>
      </w:r>
      <w:r w:rsidR="00892897" w:rsidRPr="00694E5F">
        <w:rPr>
          <w:rFonts w:ascii="Times New Roman" w:hAnsi="Times New Roman" w:cs="Times New Roman"/>
          <w:sz w:val="24"/>
          <w:szCs w:val="24"/>
        </w:rPr>
        <w:t xml:space="preserve"> of the proposal</w:t>
      </w:r>
      <w:r w:rsidR="00892897" w:rsidRPr="00694E5F">
        <w:rPr>
          <w:rStyle w:val="FootnoteReference"/>
          <w:rFonts w:ascii="Times New Roman" w:hAnsi="Times New Roman" w:cs="Times New Roman"/>
          <w:sz w:val="24"/>
          <w:szCs w:val="24"/>
        </w:rPr>
        <w:footnoteReference w:id="2"/>
      </w:r>
      <w:r w:rsidR="00892897" w:rsidRPr="00694E5F">
        <w:rPr>
          <w:rFonts w:ascii="Times New Roman" w:hAnsi="Times New Roman" w:cs="Times New Roman"/>
          <w:sz w:val="24"/>
          <w:szCs w:val="24"/>
        </w:rPr>
        <w:t xml:space="preserve"> would </w:t>
      </w:r>
      <w:r w:rsidR="006D221D" w:rsidRPr="00694E5F">
        <w:rPr>
          <w:rFonts w:ascii="Times New Roman" w:hAnsi="Times New Roman" w:cs="Times New Roman"/>
          <w:sz w:val="24"/>
          <w:szCs w:val="24"/>
        </w:rPr>
        <w:t>cause irreparable harm to the most significant asset of IBMC: its servicing portfolio.  The current $2.6 billion of FHLB servicing is valued on IBMC</w:t>
      </w:r>
      <w:r w:rsidR="00E65CFD">
        <w:rPr>
          <w:rFonts w:ascii="Times New Roman" w:hAnsi="Times New Roman" w:cs="Times New Roman"/>
          <w:sz w:val="24"/>
          <w:szCs w:val="24"/>
        </w:rPr>
        <w:t>’s</w:t>
      </w:r>
      <w:r w:rsidR="006D221D" w:rsidRPr="00694E5F">
        <w:rPr>
          <w:rFonts w:ascii="Times New Roman" w:hAnsi="Times New Roman" w:cs="Times New Roman"/>
          <w:sz w:val="24"/>
          <w:szCs w:val="24"/>
        </w:rPr>
        <w:t xml:space="preserve"> books at 73 basis points.</w:t>
      </w:r>
      <w:r w:rsidR="00E65CFD">
        <w:rPr>
          <w:rStyle w:val="FootnoteReference"/>
          <w:rFonts w:ascii="Times New Roman" w:hAnsi="Times New Roman" w:cs="Times New Roman"/>
          <w:sz w:val="24"/>
          <w:szCs w:val="24"/>
        </w:rPr>
        <w:footnoteReference w:id="3"/>
      </w:r>
      <w:r w:rsidR="00E65CFD">
        <w:rPr>
          <w:rFonts w:ascii="Times New Roman" w:hAnsi="Times New Roman" w:cs="Times New Roman"/>
          <w:sz w:val="24"/>
          <w:szCs w:val="24"/>
        </w:rPr>
        <w:t xml:space="preserve">  This translates</w:t>
      </w:r>
      <w:r w:rsidR="006B2D7A">
        <w:rPr>
          <w:rFonts w:ascii="Times New Roman" w:hAnsi="Times New Roman" w:cs="Times New Roman"/>
          <w:sz w:val="24"/>
          <w:szCs w:val="24"/>
        </w:rPr>
        <w:t xml:space="preserve"> </w:t>
      </w:r>
      <w:r w:rsidR="00694E5F" w:rsidRPr="00694E5F">
        <w:rPr>
          <w:rFonts w:ascii="Times New Roman" w:hAnsi="Times New Roman" w:cs="Times New Roman"/>
          <w:sz w:val="24"/>
          <w:szCs w:val="24"/>
        </w:rPr>
        <w:t xml:space="preserve">to an </w:t>
      </w:r>
      <w:r w:rsidR="006D221D" w:rsidRPr="00694E5F">
        <w:rPr>
          <w:rFonts w:ascii="Times New Roman" w:hAnsi="Times New Roman" w:cs="Times New Roman"/>
          <w:sz w:val="24"/>
          <w:szCs w:val="24"/>
        </w:rPr>
        <w:t>a</w:t>
      </w:r>
      <w:r w:rsidR="00694E5F" w:rsidRPr="00694E5F">
        <w:rPr>
          <w:rFonts w:ascii="Times New Roman" w:hAnsi="Times New Roman" w:cs="Times New Roman"/>
          <w:sz w:val="24"/>
          <w:szCs w:val="24"/>
        </w:rPr>
        <w:t>sset valuation of approximately</w:t>
      </w:r>
      <w:r w:rsidR="006D221D" w:rsidRPr="00694E5F">
        <w:rPr>
          <w:rFonts w:ascii="Times New Roman" w:hAnsi="Times New Roman" w:cs="Times New Roman"/>
          <w:sz w:val="24"/>
          <w:szCs w:val="24"/>
        </w:rPr>
        <w:t xml:space="preserve"> $19 million</w:t>
      </w:r>
      <w:r w:rsidR="00694E5F" w:rsidRPr="00694E5F">
        <w:rPr>
          <w:rFonts w:ascii="Times New Roman" w:hAnsi="Times New Roman" w:cs="Times New Roman"/>
          <w:sz w:val="24"/>
          <w:szCs w:val="24"/>
        </w:rPr>
        <w:t xml:space="preserve">.  IBMC would be forced under the proposal to liquidate this asset in an accelerated time period over the next five years, where there are limited buyers in the </w:t>
      </w:r>
      <w:r w:rsidR="00E65CFD">
        <w:rPr>
          <w:rFonts w:ascii="Times New Roman" w:hAnsi="Times New Roman" w:cs="Times New Roman"/>
          <w:sz w:val="24"/>
          <w:szCs w:val="24"/>
        </w:rPr>
        <w:t>market who are approved servicers of</w:t>
      </w:r>
      <w:r w:rsidR="00694E5F" w:rsidRPr="00694E5F">
        <w:rPr>
          <w:rFonts w:ascii="Times New Roman" w:hAnsi="Times New Roman" w:cs="Times New Roman"/>
          <w:sz w:val="24"/>
          <w:szCs w:val="24"/>
        </w:rPr>
        <w:t xml:space="preserve"> FHLB MPF program loans.  Obviously in a free market econo</w:t>
      </w:r>
      <w:r w:rsidR="00E65CFD">
        <w:rPr>
          <w:rFonts w:ascii="Times New Roman" w:hAnsi="Times New Roman" w:cs="Times New Roman"/>
          <w:sz w:val="24"/>
          <w:szCs w:val="24"/>
        </w:rPr>
        <w:t>my a</w:t>
      </w:r>
      <w:r w:rsidR="00694E5F" w:rsidRPr="00694E5F">
        <w:rPr>
          <w:rFonts w:ascii="Times New Roman" w:hAnsi="Times New Roman" w:cs="Times New Roman"/>
          <w:sz w:val="24"/>
          <w:szCs w:val="24"/>
        </w:rPr>
        <w:t xml:space="preserve"> forced sale requirement will likely cost IBMC literally millions of dollars in market diminution of value, when a limited pool of potential buyers </w:t>
      </w:r>
      <w:r w:rsidR="006B2D7A">
        <w:rPr>
          <w:rFonts w:ascii="Times New Roman" w:hAnsi="Times New Roman" w:cs="Times New Roman"/>
          <w:sz w:val="24"/>
          <w:szCs w:val="24"/>
        </w:rPr>
        <w:t>know you are forced to sell an</w:t>
      </w:r>
      <w:r w:rsidR="00694E5F" w:rsidRPr="00694E5F">
        <w:rPr>
          <w:rFonts w:ascii="Times New Roman" w:hAnsi="Times New Roman" w:cs="Times New Roman"/>
          <w:sz w:val="24"/>
          <w:szCs w:val="24"/>
        </w:rPr>
        <w:t xml:space="preserve"> asset</w:t>
      </w:r>
      <w:r w:rsidR="00D135A4">
        <w:rPr>
          <w:rFonts w:ascii="Times New Roman" w:hAnsi="Times New Roman" w:cs="Times New Roman"/>
          <w:sz w:val="24"/>
          <w:szCs w:val="24"/>
        </w:rPr>
        <w:t xml:space="preserve"> in this manner</w:t>
      </w:r>
      <w:r w:rsidR="00694E5F" w:rsidRPr="00694E5F">
        <w:rPr>
          <w:rFonts w:ascii="Times New Roman" w:hAnsi="Times New Roman" w:cs="Times New Roman"/>
          <w:sz w:val="24"/>
          <w:szCs w:val="24"/>
        </w:rPr>
        <w:t xml:space="preserve">.  </w:t>
      </w:r>
    </w:p>
    <w:p w:rsidR="00457DDC" w:rsidRPr="00694E5F" w:rsidRDefault="00457DDC" w:rsidP="00EF410E">
      <w:pPr>
        <w:spacing w:after="0"/>
        <w:rPr>
          <w:rFonts w:ascii="Times New Roman" w:hAnsi="Times New Roman" w:cs="Times New Roman"/>
          <w:sz w:val="24"/>
          <w:szCs w:val="24"/>
        </w:rPr>
      </w:pPr>
    </w:p>
    <w:p w:rsidR="00694E5F" w:rsidRDefault="00EF410E" w:rsidP="00694E5F">
      <w:pPr>
        <w:rPr>
          <w:rFonts w:ascii="Verdana" w:hAnsi="Verdana"/>
          <w:sz w:val="20"/>
          <w:szCs w:val="20"/>
        </w:rPr>
      </w:pPr>
      <w:r w:rsidRPr="00694E5F">
        <w:rPr>
          <w:rFonts w:ascii="Times New Roman" w:hAnsi="Times New Roman" w:cs="Times New Roman"/>
          <w:sz w:val="24"/>
          <w:szCs w:val="24"/>
        </w:rPr>
        <w:t xml:space="preserve">Any change to membership requirements must be undertaken with great caution, and must provide for sufficient analysis and feedback </w:t>
      </w:r>
      <w:r w:rsidR="0053787D" w:rsidRPr="00694E5F">
        <w:rPr>
          <w:rFonts w:ascii="Times New Roman" w:hAnsi="Times New Roman" w:cs="Times New Roman"/>
          <w:sz w:val="24"/>
          <w:szCs w:val="24"/>
        </w:rPr>
        <w:t>before any actions are taken.   T</w:t>
      </w:r>
      <w:r w:rsidRPr="00694E5F">
        <w:rPr>
          <w:rFonts w:ascii="Times New Roman" w:hAnsi="Times New Roman" w:cs="Times New Roman"/>
          <w:sz w:val="24"/>
          <w:szCs w:val="24"/>
        </w:rPr>
        <w:t xml:space="preserve">he implications </w:t>
      </w:r>
      <w:r w:rsidR="0053787D" w:rsidRPr="00694E5F">
        <w:rPr>
          <w:rFonts w:ascii="Times New Roman" w:hAnsi="Times New Roman" w:cs="Times New Roman"/>
          <w:sz w:val="24"/>
          <w:szCs w:val="24"/>
        </w:rPr>
        <w:t>of this proposal on</w:t>
      </w:r>
      <w:r w:rsidRPr="00694E5F">
        <w:rPr>
          <w:rFonts w:ascii="Times New Roman" w:hAnsi="Times New Roman" w:cs="Times New Roman"/>
          <w:sz w:val="24"/>
          <w:szCs w:val="24"/>
        </w:rPr>
        <w:t xml:space="preserve"> </w:t>
      </w:r>
      <w:r w:rsidR="0053787D" w:rsidRPr="00694E5F">
        <w:rPr>
          <w:rFonts w:ascii="Times New Roman" w:hAnsi="Times New Roman" w:cs="Times New Roman"/>
          <w:sz w:val="24"/>
          <w:szCs w:val="24"/>
        </w:rPr>
        <w:t>IBMC business operations and our ability to provide local servicing options for FHLB mortgage programs</w:t>
      </w:r>
      <w:r w:rsidR="006D3F5F" w:rsidRPr="00694E5F">
        <w:rPr>
          <w:rFonts w:ascii="Times New Roman" w:hAnsi="Times New Roman" w:cs="Times New Roman"/>
          <w:sz w:val="24"/>
          <w:szCs w:val="24"/>
        </w:rPr>
        <w:t xml:space="preserve"> </w:t>
      </w:r>
      <w:r w:rsidR="0055442F" w:rsidRPr="00694E5F">
        <w:rPr>
          <w:rFonts w:ascii="Times New Roman" w:hAnsi="Times New Roman" w:cs="Times New Roman"/>
          <w:sz w:val="24"/>
          <w:szCs w:val="24"/>
        </w:rPr>
        <w:t>are profound</w:t>
      </w:r>
      <w:r w:rsidRPr="00694E5F">
        <w:rPr>
          <w:rFonts w:ascii="Times New Roman" w:hAnsi="Times New Roman" w:cs="Times New Roman"/>
          <w:sz w:val="24"/>
          <w:szCs w:val="24"/>
        </w:rPr>
        <w:t>.</w:t>
      </w:r>
      <w:r w:rsidR="00694E5F">
        <w:rPr>
          <w:rFonts w:ascii="Times New Roman" w:hAnsi="Times New Roman"/>
        </w:rPr>
        <w:t xml:space="preserve">  </w:t>
      </w:r>
      <w:r w:rsidR="00694E5F" w:rsidRPr="00694E5F">
        <w:rPr>
          <w:rFonts w:ascii="Times New Roman" w:hAnsi="Times New Roman" w:cs="Times New Roman"/>
          <w:sz w:val="24"/>
          <w:szCs w:val="24"/>
        </w:rPr>
        <w:t xml:space="preserve">FHLB Des Moines and the 11 other </w:t>
      </w:r>
      <w:proofErr w:type="spellStart"/>
      <w:r w:rsidR="00694E5F" w:rsidRPr="00694E5F">
        <w:rPr>
          <w:rFonts w:ascii="Times New Roman" w:hAnsi="Times New Roman" w:cs="Times New Roman"/>
          <w:sz w:val="24"/>
          <w:szCs w:val="24"/>
        </w:rPr>
        <w:t>FHLBanks</w:t>
      </w:r>
      <w:proofErr w:type="spellEnd"/>
      <w:r w:rsidR="00694E5F" w:rsidRPr="00694E5F">
        <w:rPr>
          <w:rFonts w:ascii="Times New Roman" w:hAnsi="Times New Roman" w:cs="Times New Roman"/>
          <w:sz w:val="24"/>
          <w:szCs w:val="24"/>
        </w:rPr>
        <w:t xml:space="preserve"> are operating well within the authorities granted them by Congress.  The membership requirements being contemplated by FHFA would change long-standing requirements that have worked well, </w:t>
      </w:r>
      <w:r w:rsidR="00694E5F" w:rsidRPr="00694E5F">
        <w:rPr>
          <w:rFonts w:ascii="Times New Roman" w:hAnsi="Times New Roman" w:cs="Times New Roman"/>
          <w:sz w:val="24"/>
          <w:szCs w:val="24"/>
        </w:rPr>
        <w:lastRenderedPageBreak/>
        <w:t xml:space="preserve">and the proposed rule would ignore the collateral expansions approved by Congress over time.  </w:t>
      </w:r>
      <w:r w:rsidR="005E31BB">
        <w:rPr>
          <w:rFonts w:ascii="Times New Roman" w:hAnsi="Times New Roman" w:cs="Times New Roman"/>
          <w:sz w:val="24"/>
          <w:szCs w:val="24"/>
        </w:rPr>
        <w:t>The Iowa Bankers Mortgage Corporation</w:t>
      </w:r>
      <w:r w:rsidR="00694E5F" w:rsidRPr="00694E5F">
        <w:rPr>
          <w:rFonts w:ascii="Times New Roman" w:hAnsi="Times New Roman" w:cs="Times New Roman"/>
          <w:sz w:val="24"/>
          <w:szCs w:val="24"/>
        </w:rPr>
        <w:t xml:space="preserve"> strongly recommends you rescind the proposed rule.</w:t>
      </w:r>
      <w:r w:rsidR="00694E5F" w:rsidRPr="00AA6D48">
        <w:rPr>
          <w:rFonts w:ascii="Verdana" w:hAnsi="Verdana"/>
          <w:sz w:val="20"/>
          <w:szCs w:val="20"/>
        </w:rPr>
        <w:t xml:space="preserve">  </w:t>
      </w:r>
    </w:p>
    <w:p w:rsidR="00694E5F" w:rsidRPr="00694E5F" w:rsidRDefault="00694E5F" w:rsidP="00694E5F">
      <w:pPr>
        <w:rPr>
          <w:rFonts w:ascii="Times New Roman" w:hAnsi="Times New Roman" w:cs="Times New Roman"/>
          <w:sz w:val="24"/>
          <w:szCs w:val="24"/>
        </w:rPr>
      </w:pPr>
      <w:r w:rsidRPr="00694E5F">
        <w:rPr>
          <w:rFonts w:ascii="Times New Roman" w:hAnsi="Times New Roman" w:cs="Times New Roman"/>
          <w:sz w:val="24"/>
          <w:szCs w:val="24"/>
        </w:rPr>
        <w:t xml:space="preserve">Thank you for taking our comments into consideration.  </w:t>
      </w:r>
    </w:p>
    <w:p w:rsidR="00D135A4" w:rsidRPr="00694E5F" w:rsidRDefault="00D135A4" w:rsidP="00EF410E">
      <w:pPr>
        <w:spacing w:after="0"/>
        <w:rPr>
          <w:rFonts w:ascii="Times New Roman" w:hAnsi="Times New Roman" w:cs="Times New Roman"/>
          <w:sz w:val="24"/>
          <w:szCs w:val="24"/>
        </w:rPr>
      </w:pPr>
    </w:p>
    <w:p w:rsidR="00EF410E" w:rsidRPr="00694E5F" w:rsidRDefault="00EF410E" w:rsidP="00721512">
      <w:pPr>
        <w:spacing w:after="0"/>
        <w:rPr>
          <w:rFonts w:ascii="Times New Roman" w:hAnsi="Times New Roman" w:cs="Times New Roman"/>
          <w:sz w:val="24"/>
          <w:szCs w:val="24"/>
        </w:rPr>
      </w:pPr>
      <w:r w:rsidRPr="00694E5F">
        <w:rPr>
          <w:rFonts w:ascii="Times New Roman" w:hAnsi="Times New Roman" w:cs="Times New Roman"/>
          <w:sz w:val="24"/>
          <w:szCs w:val="24"/>
        </w:rPr>
        <w:t>Sincerely,</w:t>
      </w:r>
    </w:p>
    <w:p w:rsidR="002840B1" w:rsidRDefault="003720AD" w:rsidP="00721512">
      <w:pPr>
        <w:rPr>
          <w:rFonts w:ascii="Times New Roman" w:hAnsi="Times New Roman" w:cs="Times New Roman"/>
          <w:sz w:val="24"/>
          <w:szCs w:val="24"/>
        </w:rPr>
      </w:pPr>
      <w:r w:rsidRPr="004E0A09">
        <w:rPr>
          <w:noProof/>
        </w:rPr>
        <w:drawing>
          <wp:inline distT="0" distB="0" distL="0" distR="0" wp14:anchorId="7AC8EA0F" wp14:editId="08C84AA6">
            <wp:extent cx="2438400" cy="885825"/>
            <wp:effectExtent l="19050" t="0" r="0" b="0"/>
            <wp:docPr id="2" name="Picture 2" descr="Bob Hartwig signature"/>
            <wp:cNvGraphicFramePr/>
            <a:graphic xmlns:a="http://schemas.openxmlformats.org/drawingml/2006/main">
              <a:graphicData uri="http://schemas.openxmlformats.org/drawingml/2006/picture">
                <pic:pic xmlns:pic="http://schemas.openxmlformats.org/drawingml/2006/picture">
                  <pic:nvPicPr>
                    <pic:cNvPr id="0" name="Picture 1" descr="Bob Hartwig signature"/>
                    <pic:cNvPicPr>
                      <a:picLocks noChangeAspect="1" noChangeArrowheads="1"/>
                    </pic:cNvPicPr>
                  </pic:nvPicPr>
                  <pic:blipFill>
                    <a:blip r:embed="rId10" cstate="print"/>
                    <a:srcRect l="2765"/>
                    <a:stretch>
                      <a:fillRect/>
                    </a:stretch>
                  </pic:blipFill>
                  <pic:spPr bwMode="auto">
                    <a:xfrm>
                      <a:off x="0" y="0"/>
                      <a:ext cx="2438400" cy="885825"/>
                    </a:xfrm>
                    <a:prstGeom prst="rect">
                      <a:avLst/>
                    </a:prstGeom>
                    <a:noFill/>
                    <a:ln w="9525">
                      <a:noFill/>
                      <a:miter lim="800000"/>
                      <a:headEnd/>
                      <a:tailEnd/>
                    </a:ln>
                  </pic:spPr>
                </pic:pic>
              </a:graphicData>
            </a:graphic>
          </wp:inline>
        </w:drawing>
      </w:r>
    </w:p>
    <w:p w:rsidR="00D135A4" w:rsidRDefault="00D135A4" w:rsidP="00721512">
      <w:pPr>
        <w:spacing w:line="240" w:lineRule="auto"/>
        <w:rPr>
          <w:rFonts w:ascii="Times New Roman" w:hAnsi="Times New Roman" w:cs="Times New Roman"/>
          <w:sz w:val="24"/>
          <w:szCs w:val="24"/>
        </w:rPr>
      </w:pPr>
      <w:r>
        <w:rPr>
          <w:rFonts w:ascii="Times New Roman" w:hAnsi="Times New Roman" w:cs="Times New Roman"/>
          <w:sz w:val="24"/>
          <w:szCs w:val="24"/>
        </w:rPr>
        <w:t>Robert L. Hartwig</w:t>
      </w:r>
    </w:p>
    <w:p w:rsidR="00F26442" w:rsidRPr="00D135A4" w:rsidRDefault="00D135A4" w:rsidP="00721512">
      <w:pPr>
        <w:spacing w:line="240" w:lineRule="auto"/>
        <w:rPr>
          <w:rFonts w:ascii="Times New Roman" w:hAnsi="Times New Roman" w:cs="Times New Roman"/>
          <w:sz w:val="24"/>
          <w:szCs w:val="24"/>
        </w:rPr>
      </w:pPr>
      <w:r>
        <w:rPr>
          <w:rFonts w:ascii="Times New Roman" w:hAnsi="Times New Roman" w:cs="Times New Roman"/>
          <w:sz w:val="24"/>
          <w:szCs w:val="24"/>
        </w:rPr>
        <w:t xml:space="preserve">Legal Counsel – IBMC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21512" w:rsidRPr="00694E5F">
        <w:rPr>
          <w:rFonts w:ascii="Times New Roman" w:hAnsi="Times New Roman" w:cs="Times New Roman"/>
          <w:sz w:val="24"/>
          <w:szCs w:val="24"/>
        </w:rPr>
        <w:tab/>
      </w:r>
      <w:r w:rsidR="00721512">
        <w:rPr>
          <w:rFonts w:ascii="Times New Roman" w:hAnsi="Times New Roman" w:cs="Times New Roman"/>
        </w:rPr>
        <w:tab/>
      </w:r>
      <w:r w:rsidR="00721512">
        <w:rPr>
          <w:rFonts w:ascii="Times New Roman" w:hAnsi="Times New Roman" w:cs="Times New Roman"/>
        </w:rPr>
        <w:tab/>
      </w:r>
      <w:r w:rsidR="00721512">
        <w:rPr>
          <w:rFonts w:ascii="Times New Roman" w:hAnsi="Times New Roman" w:cs="Times New Roman"/>
        </w:rPr>
        <w:tab/>
      </w:r>
      <w:r w:rsidR="00721512">
        <w:rPr>
          <w:rFonts w:ascii="Times New Roman" w:hAnsi="Times New Roman" w:cs="Times New Roman"/>
        </w:rPr>
        <w:tab/>
      </w:r>
      <w:r w:rsidR="00721512">
        <w:rPr>
          <w:rFonts w:ascii="Times New Roman" w:hAnsi="Times New Roman" w:cs="Times New Roman"/>
        </w:rPr>
        <w:tab/>
      </w:r>
      <w:r w:rsidR="00721512">
        <w:rPr>
          <w:rFonts w:ascii="Times New Roman" w:hAnsi="Times New Roman" w:cs="Times New Roman"/>
        </w:rPr>
        <w:tab/>
      </w:r>
      <w:r w:rsidR="00721512">
        <w:rPr>
          <w:rFonts w:ascii="Times New Roman" w:hAnsi="Times New Roman" w:cs="Times New Roman"/>
        </w:rPr>
        <w:tab/>
      </w:r>
      <w:r w:rsidR="00721512">
        <w:rPr>
          <w:rFonts w:ascii="Times New Roman" w:hAnsi="Times New Roman" w:cs="Times New Roman"/>
        </w:rPr>
        <w:tab/>
      </w:r>
      <w:r w:rsidR="00721512">
        <w:rPr>
          <w:rFonts w:ascii="Times New Roman" w:hAnsi="Times New Roman" w:cs="Times New Roman"/>
        </w:rPr>
        <w:tab/>
      </w:r>
      <w:r w:rsidR="00721512">
        <w:rPr>
          <w:rFonts w:ascii="Times New Roman" w:hAnsi="Times New Roman" w:cs="Times New Roman"/>
        </w:rPr>
        <w:tab/>
      </w:r>
      <w:r w:rsidR="00721512">
        <w:rPr>
          <w:rFonts w:ascii="Times New Roman" w:hAnsi="Times New Roman" w:cs="Times New Roman"/>
        </w:rPr>
        <w:tab/>
      </w:r>
      <w:r w:rsidR="00721512">
        <w:rPr>
          <w:rFonts w:ascii="Times New Roman" w:hAnsi="Times New Roman" w:cs="Times New Roman"/>
        </w:rPr>
        <w:tab/>
      </w:r>
      <w:r w:rsidR="00721512">
        <w:rPr>
          <w:rFonts w:ascii="Times New Roman" w:hAnsi="Times New Roman" w:cs="Times New Roman"/>
        </w:rPr>
        <w:tab/>
      </w:r>
      <w:r w:rsidR="00721512">
        <w:rPr>
          <w:rFonts w:ascii="Times New Roman" w:hAnsi="Times New Roman" w:cs="Times New Roman"/>
        </w:rPr>
        <w:tab/>
      </w:r>
      <w:r w:rsidR="00721512">
        <w:rPr>
          <w:rFonts w:ascii="Times New Roman" w:hAnsi="Times New Roman" w:cs="Times New Roman"/>
        </w:rPr>
        <w:tab/>
      </w:r>
      <w:r w:rsidR="00721512">
        <w:rPr>
          <w:rFonts w:ascii="Times New Roman" w:hAnsi="Times New Roman" w:cs="Times New Roman"/>
        </w:rPr>
        <w:tab/>
      </w:r>
      <w:r w:rsidR="00721512">
        <w:rPr>
          <w:rFonts w:ascii="Times New Roman" w:hAnsi="Times New Roman" w:cs="Times New Roman"/>
        </w:rPr>
        <w:tab/>
      </w:r>
      <w:r w:rsidR="00721512">
        <w:rPr>
          <w:rFonts w:ascii="Times New Roman" w:hAnsi="Times New Roman" w:cs="Times New Roman"/>
        </w:rPr>
        <w:tab/>
      </w:r>
      <w:r w:rsidR="00721512">
        <w:rPr>
          <w:rFonts w:ascii="Times New Roman" w:hAnsi="Times New Roman" w:cs="Times New Roman"/>
        </w:rPr>
        <w:tab/>
      </w:r>
      <w:r w:rsidR="00721512">
        <w:rPr>
          <w:rFonts w:ascii="Times New Roman" w:hAnsi="Times New Roman" w:cs="Times New Roman"/>
        </w:rPr>
        <w:tab/>
      </w:r>
      <w:r w:rsidR="00721512">
        <w:rPr>
          <w:rFonts w:ascii="Times New Roman" w:hAnsi="Times New Roman" w:cs="Times New Roman"/>
        </w:rPr>
        <w:tab/>
      </w:r>
      <w:r w:rsidR="00721512">
        <w:rPr>
          <w:rFonts w:ascii="Times New Roman" w:hAnsi="Times New Roman" w:cs="Times New Roman"/>
        </w:rPr>
        <w:tab/>
      </w:r>
      <w:r w:rsidR="00721512">
        <w:rPr>
          <w:rFonts w:ascii="Times New Roman" w:hAnsi="Times New Roman" w:cs="Times New Roman"/>
        </w:rPr>
        <w:tab/>
      </w:r>
      <w:r w:rsidR="00721512">
        <w:rPr>
          <w:rFonts w:ascii="Times New Roman" w:hAnsi="Times New Roman" w:cs="Times New Roman"/>
        </w:rPr>
        <w:tab/>
      </w:r>
      <w:r w:rsidR="00721512">
        <w:rPr>
          <w:rFonts w:ascii="Times New Roman" w:hAnsi="Times New Roman" w:cs="Times New Roman"/>
        </w:rPr>
        <w:tab/>
      </w:r>
      <w:r w:rsidR="00721512">
        <w:rPr>
          <w:rFonts w:ascii="Times New Roman" w:hAnsi="Times New Roman" w:cs="Times New Roman"/>
        </w:rPr>
        <w:tab/>
      </w:r>
      <w:r w:rsidR="00721512">
        <w:rPr>
          <w:rFonts w:ascii="Times New Roman" w:hAnsi="Times New Roman" w:cs="Times New Roman"/>
        </w:rPr>
        <w:tab/>
      </w:r>
      <w:r w:rsidR="00721512">
        <w:rPr>
          <w:rFonts w:ascii="Times New Roman" w:hAnsi="Times New Roman" w:cs="Times New Roman"/>
        </w:rPr>
        <w:tab/>
      </w:r>
      <w:r w:rsidR="00721512">
        <w:rPr>
          <w:rFonts w:ascii="Times New Roman" w:hAnsi="Times New Roman" w:cs="Times New Roman"/>
        </w:rPr>
        <w:tab/>
      </w:r>
    </w:p>
    <w:p w:rsidR="00F26442" w:rsidRDefault="00F26442" w:rsidP="00F26442">
      <w:pPr>
        <w:pStyle w:val="ListParagraph"/>
        <w:spacing w:line="240" w:lineRule="auto"/>
      </w:pPr>
    </w:p>
    <w:sectPr w:rsidR="00F2644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D17" w:rsidRDefault="00631D17" w:rsidP="00DB3182">
      <w:pPr>
        <w:spacing w:after="0" w:line="240" w:lineRule="auto"/>
      </w:pPr>
      <w:r>
        <w:separator/>
      </w:r>
    </w:p>
  </w:endnote>
  <w:endnote w:type="continuationSeparator" w:id="0">
    <w:p w:rsidR="00631D17" w:rsidRDefault="00631D17" w:rsidP="00DB3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3949973"/>
      <w:docPartObj>
        <w:docPartGallery w:val="Page Numbers (Bottom of Page)"/>
        <w:docPartUnique/>
      </w:docPartObj>
    </w:sdtPr>
    <w:sdtEndPr>
      <w:rPr>
        <w:noProof/>
      </w:rPr>
    </w:sdtEndPr>
    <w:sdtContent>
      <w:p w:rsidR="00631D17" w:rsidRDefault="00631D17">
        <w:pPr>
          <w:pStyle w:val="Footer"/>
          <w:jc w:val="center"/>
        </w:pPr>
        <w:r>
          <w:fldChar w:fldCharType="begin"/>
        </w:r>
        <w:r>
          <w:instrText xml:space="preserve"> PAGE   \* MERGEFORMAT </w:instrText>
        </w:r>
        <w:r>
          <w:fldChar w:fldCharType="separate"/>
        </w:r>
        <w:r w:rsidR="00782276">
          <w:rPr>
            <w:noProof/>
          </w:rPr>
          <w:t>3</w:t>
        </w:r>
        <w:r>
          <w:rPr>
            <w:noProof/>
          </w:rPr>
          <w:fldChar w:fldCharType="end"/>
        </w:r>
      </w:p>
    </w:sdtContent>
  </w:sdt>
  <w:p w:rsidR="00631D17" w:rsidRDefault="00631D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D17" w:rsidRDefault="00631D17" w:rsidP="00DB3182">
      <w:pPr>
        <w:spacing w:after="0" w:line="240" w:lineRule="auto"/>
      </w:pPr>
      <w:r>
        <w:separator/>
      </w:r>
    </w:p>
  </w:footnote>
  <w:footnote w:type="continuationSeparator" w:id="0">
    <w:p w:rsidR="00631D17" w:rsidRDefault="00631D17" w:rsidP="00DB3182">
      <w:pPr>
        <w:spacing w:after="0" w:line="240" w:lineRule="auto"/>
      </w:pPr>
      <w:r>
        <w:continuationSeparator/>
      </w:r>
    </w:p>
  </w:footnote>
  <w:footnote w:id="1">
    <w:p w:rsidR="009516F5" w:rsidRDefault="009516F5">
      <w:pPr>
        <w:pStyle w:val="FootnoteText"/>
      </w:pPr>
      <w:r>
        <w:rPr>
          <w:rStyle w:val="FootnoteReference"/>
        </w:rPr>
        <w:footnoteRef/>
      </w:r>
      <w:r>
        <w:t xml:space="preserve"> The Federal Home Loan Bank of Des Moines serves member financial institutions and insurance companies in the states of Iowa, Minnesota, Missouri, North Dakota and South Dakota.  </w:t>
      </w:r>
    </w:p>
  </w:footnote>
  <w:footnote w:id="2">
    <w:p w:rsidR="00892897" w:rsidRDefault="00892897">
      <w:pPr>
        <w:pStyle w:val="FootnoteText"/>
      </w:pPr>
      <w:r>
        <w:rPr>
          <w:rStyle w:val="FootnoteReference"/>
        </w:rPr>
        <w:footnoteRef/>
      </w:r>
      <w:r>
        <w:t xml:space="preserve"> This provision would permit any captive that had become a member of the FHLB prior to the publication date of this proposed rule</w:t>
      </w:r>
      <w:r w:rsidR="006D221D">
        <w:t xml:space="preserve"> to remain a member of the Bank for five years following the effective date of the final rule – at which point membership would be terminated.  </w:t>
      </w:r>
    </w:p>
  </w:footnote>
  <w:footnote w:id="3">
    <w:p w:rsidR="00E65CFD" w:rsidRDefault="00E65CFD">
      <w:pPr>
        <w:pStyle w:val="FootnoteText"/>
      </w:pPr>
      <w:r>
        <w:rPr>
          <w:rStyle w:val="FootnoteReference"/>
        </w:rPr>
        <w:footnoteRef/>
      </w:r>
      <w:r>
        <w:t xml:space="preserve"> </w:t>
      </w:r>
      <w:proofErr w:type="gramStart"/>
      <w:r>
        <w:t>Based on the latest IBMC financial statements of November, 2014.</w:t>
      </w:r>
      <w:proofErr w:type="gramEnd"/>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D544A"/>
    <w:multiLevelType w:val="hybridMultilevel"/>
    <w:tmpl w:val="56CE9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045E0E"/>
    <w:multiLevelType w:val="hybridMultilevel"/>
    <w:tmpl w:val="A8F2F07E"/>
    <w:lvl w:ilvl="0" w:tplc="4066D6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DEB"/>
    <w:rsid w:val="0003626F"/>
    <w:rsid w:val="000672E7"/>
    <w:rsid w:val="000B2B6F"/>
    <w:rsid w:val="00120C2B"/>
    <w:rsid w:val="00123F09"/>
    <w:rsid w:val="00195AD9"/>
    <w:rsid w:val="0019772B"/>
    <w:rsid w:val="001B699D"/>
    <w:rsid w:val="001C0495"/>
    <w:rsid w:val="001E65AD"/>
    <w:rsid w:val="00200E63"/>
    <w:rsid w:val="00217B50"/>
    <w:rsid w:val="00256AD5"/>
    <w:rsid w:val="0026561E"/>
    <w:rsid w:val="002840B1"/>
    <w:rsid w:val="00294EA5"/>
    <w:rsid w:val="002A25DA"/>
    <w:rsid w:val="002B4DD9"/>
    <w:rsid w:val="002C6691"/>
    <w:rsid w:val="002E4A05"/>
    <w:rsid w:val="003327C5"/>
    <w:rsid w:val="003720AD"/>
    <w:rsid w:val="003B1F97"/>
    <w:rsid w:val="003B21B8"/>
    <w:rsid w:val="003B2AFD"/>
    <w:rsid w:val="00422410"/>
    <w:rsid w:val="00457DDC"/>
    <w:rsid w:val="00460282"/>
    <w:rsid w:val="00474025"/>
    <w:rsid w:val="004827A8"/>
    <w:rsid w:val="00491D38"/>
    <w:rsid w:val="004C4423"/>
    <w:rsid w:val="004D0C09"/>
    <w:rsid w:val="004F4550"/>
    <w:rsid w:val="0050658E"/>
    <w:rsid w:val="0053787D"/>
    <w:rsid w:val="005438B6"/>
    <w:rsid w:val="0055442F"/>
    <w:rsid w:val="0056615F"/>
    <w:rsid w:val="005B62BE"/>
    <w:rsid w:val="005C11F0"/>
    <w:rsid w:val="005D0066"/>
    <w:rsid w:val="005D34EC"/>
    <w:rsid w:val="005E31BB"/>
    <w:rsid w:val="00623AA2"/>
    <w:rsid w:val="00631D17"/>
    <w:rsid w:val="00673C67"/>
    <w:rsid w:val="00684115"/>
    <w:rsid w:val="00694E5F"/>
    <w:rsid w:val="006B2D7A"/>
    <w:rsid w:val="006C2E7B"/>
    <w:rsid w:val="006D221D"/>
    <w:rsid w:val="006D3F5F"/>
    <w:rsid w:val="006D6B84"/>
    <w:rsid w:val="006F6C3E"/>
    <w:rsid w:val="00711430"/>
    <w:rsid w:val="00721512"/>
    <w:rsid w:val="007419EC"/>
    <w:rsid w:val="007465D5"/>
    <w:rsid w:val="00764ACD"/>
    <w:rsid w:val="00772202"/>
    <w:rsid w:val="00782276"/>
    <w:rsid w:val="00782924"/>
    <w:rsid w:val="00797936"/>
    <w:rsid w:val="007C073D"/>
    <w:rsid w:val="007D423D"/>
    <w:rsid w:val="007E4AF5"/>
    <w:rsid w:val="00840876"/>
    <w:rsid w:val="008469CD"/>
    <w:rsid w:val="00862ED8"/>
    <w:rsid w:val="00864735"/>
    <w:rsid w:val="00891106"/>
    <w:rsid w:val="00892897"/>
    <w:rsid w:val="008B0CD1"/>
    <w:rsid w:val="008B6D7B"/>
    <w:rsid w:val="008C1771"/>
    <w:rsid w:val="008D1E2D"/>
    <w:rsid w:val="008F3AF3"/>
    <w:rsid w:val="00903D54"/>
    <w:rsid w:val="00920941"/>
    <w:rsid w:val="00922004"/>
    <w:rsid w:val="00935E37"/>
    <w:rsid w:val="0094081A"/>
    <w:rsid w:val="00940930"/>
    <w:rsid w:val="00942356"/>
    <w:rsid w:val="009516F5"/>
    <w:rsid w:val="00993FED"/>
    <w:rsid w:val="00994531"/>
    <w:rsid w:val="009E79E0"/>
    <w:rsid w:val="009F33B5"/>
    <w:rsid w:val="009F6FD9"/>
    <w:rsid w:val="00A1212B"/>
    <w:rsid w:val="00A2211C"/>
    <w:rsid w:val="00A27EAB"/>
    <w:rsid w:val="00A31FD2"/>
    <w:rsid w:val="00A4127E"/>
    <w:rsid w:val="00A670AA"/>
    <w:rsid w:val="00A907F7"/>
    <w:rsid w:val="00A9108C"/>
    <w:rsid w:val="00AA1272"/>
    <w:rsid w:val="00AC434D"/>
    <w:rsid w:val="00AF30C9"/>
    <w:rsid w:val="00B27AC8"/>
    <w:rsid w:val="00B30576"/>
    <w:rsid w:val="00B448CC"/>
    <w:rsid w:val="00B63BBB"/>
    <w:rsid w:val="00BA64B4"/>
    <w:rsid w:val="00BB20F6"/>
    <w:rsid w:val="00BC35DF"/>
    <w:rsid w:val="00BD1A3E"/>
    <w:rsid w:val="00BE7DEB"/>
    <w:rsid w:val="00BF0CCC"/>
    <w:rsid w:val="00C31957"/>
    <w:rsid w:val="00C60DB7"/>
    <w:rsid w:val="00C61605"/>
    <w:rsid w:val="00C76318"/>
    <w:rsid w:val="00D135A4"/>
    <w:rsid w:val="00D42B94"/>
    <w:rsid w:val="00D50DA5"/>
    <w:rsid w:val="00D56A78"/>
    <w:rsid w:val="00D65FC1"/>
    <w:rsid w:val="00D82B0E"/>
    <w:rsid w:val="00D84DCF"/>
    <w:rsid w:val="00DB3182"/>
    <w:rsid w:val="00DB77C8"/>
    <w:rsid w:val="00DC0913"/>
    <w:rsid w:val="00DF2920"/>
    <w:rsid w:val="00E04BBD"/>
    <w:rsid w:val="00E27C37"/>
    <w:rsid w:val="00E55A08"/>
    <w:rsid w:val="00E648F5"/>
    <w:rsid w:val="00E65CFD"/>
    <w:rsid w:val="00E87757"/>
    <w:rsid w:val="00E946C9"/>
    <w:rsid w:val="00EB3D86"/>
    <w:rsid w:val="00EF410E"/>
    <w:rsid w:val="00F26442"/>
    <w:rsid w:val="00F60288"/>
    <w:rsid w:val="00F66BC4"/>
    <w:rsid w:val="00FA4E45"/>
    <w:rsid w:val="00FC623F"/>
    <w:rsid w:val="00FD3D0E"/>
    <w:rsid w:val="00FD6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BBD"/>
    <w:pPr>
      <w:ind w:left="720"/>
      <w:contextualSpacing/>
    </w:pPr>
  </w:style>
  <w:style w:type="paragraph" w:styleId="Header">
    <w:name w:val="header"/>
    <w:basedOn w:val="Normal"/>
    <w:link w:val="HeaderChar"/>
    <w:uiPriority w:val="99"/>
    <w:unhideWhenUsed/>
    <w:rsid w:val="00DB3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182"/>
  </w:style>
  <w:style w:type="paragraph" w:styleId="Footer">
    <w:name w:val="footer"/>
    <w:basedOn w:val="Normal"/>
    <w:link w:val="FooterChar"/>
    <w:uiPriority w:val="99"/>
    <w:unhideWhenUsed/>
    <w:rsid w:val="00DB3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182"/>
  </w:style>
  <w:style w:type="paragraph" w:styleId="BalloonText">
    <w:name w:val="Balloon Text"/>
    <w:basedOn w:val="Normal"/>
    <w:link w:val="BalloonTextChar"/>
    <w:uiPriority w:val="99"/>
    <w:semiHidden/>
    <w:unhideWhenUsed/>
    <w:rsid w:val="00DB77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7C8"/>
    <w:rPr>
      <w:rFonts w:ascii="Tahoma" w:hAnsi="Tahoma" w:cs="Tahoma"/>
      <w:sz w:val="16"/>
      <w:szCs w:val="16"/>
    </w:rPr>
  </w:style>
  <w:style w:type="paragraph" w:customStyle="1" w:styleId="Default">
    <w:name w:val="Default"/>
    <w:rsid w:val="007465D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465D5"/>
    <w:rPr>
      <w:color w:val="0000FF" w:themeColor="hyperlink"/>
      <w:u w:val="single"/>
    </w:rPr>
  </w:style>
  <w:style w:type="paragraph" w:styleId="FootnoteText">
    <w:name w:val="footnote text"/>
    <w:basedOn w:val="Normal"/>
    <w:link w:val="FootnoteTextChar"/>
    <w:uiPriority w:val="99"/>
    <w:semiHidden/>
    <w:unhideWhenUsed/>
    <w:rsid w:val="009516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16F5"/>
    <w:rPr>
      <w:sz w:val="20"/>
      <w:szCs w:val="20"/>
    </w:rPr>
  </w:style>
  <w:style w:type="character" w:styleId="FootnoteReference">
    <w:name w:val="footnote reference"/>
    <w:basedOn w:val="DefaultParagraphFont"/>
    <w:uiPriority w:val="99"/>
    <w:semiHidden/>
    <w:unhideWhenUsed/>
    <w:rsid w:val="009516F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BBD"/>
    <w:pPr>
      <w:ind w:left="720"/>
      <w:contextualSpacing/>
    </w:pPr>
  </w:style>
  <w:style w:type="paragraph" w:styleId="Header">
    <w:name w:val="header"/>
    <w:basedOn w:val="Normal"/>
    <w:link w:val="HeaderChar"/>
    <w:uiPriority w:val="99"/>
    <w:unhideWhenUsed/>
    <w:rsid w:val="00DB3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182"/>
  </w:style>
  <w:style w:type="paragraph" w:styleId="Footer">
    <w:name w:val="footer"/>
    <w:basedOn w:val="Normal"/>
    <w:link w:val="FooterChar"/>
    <w:uiPriority w:val="99"/>
    <w:unhideWhenUsed/>
    <w:rsid w:val="00DB3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182"/>
  </w:style>
  <w:style w:type="paragraph" w:styleId="BalloonText">
    <w:name w:val="Balloon Text"/>
    <w:basedOn w:val="Normal"/>
    <w:link w:val="BalloonTextChar"/>
    <w:uiPriority w:val="99"/>
    <w:semiHidden/>
    <w:unhideWhenUsed/>
    <w:rsid w:val="00DB77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7C8"/>
    <w:rPr>
      <w:rFonts w:ascii="Tahoma" w:hAnsi="Tahoma" w:cs="Tahoma"/>
      <w:sz w:val="16"/>
      <w:szCs w:val="16"/>
    </w:rPr>
  </w:style>
  <w:style w:type="paragraph" w:customStyle="1" w:styleId="Default">
    <w:name w:val="Default"/>
    <w:rsid w:val="007465D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465D5"/>
    <w:rPr>
      <w:color w:val="0000FF" w:themeColor="hyperlink"/>
      <w:u w:val="single"/>
    </w:rPr>
  </w:style>
  <w:style w:type="paragraph" w:styleId="FootnoteText">
    <w:name w:val="footnote text"/>
    <w:basedOn w:val="Normal"/>
    <w:link w:val="FootnoteTextChar"/>
    <w:uiPriority w:val="99"/>
    <w:semiHidden/>
    <w:unhideWhenUsed/>
    <w:rsid w:val="009516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16F5"/>
    <w:rPr>
      <w:sz w:val="20"/>
      <w:szCs w:val="20"/>
    </w:rPr>
  </w:style>
  <w:style w:type="character" w:styleId="FootnoteReference">
    <w:name w:val="footnote reference"/>
    <w:basedOn w:val="DefaultParagraphFont"/>
    <w:uiPriority w:val="99"/>
    <w:semiHidden/>
    <w:unhideWhenUsed/>
    <w:rsid w:val="009516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156897">
      <w:bodyDiv w:val="1"/>
      <w:marLeft w:val="0"/>
      <w:marRight w:val="0"/>
      <w:marTop w:val="0"/>
      <w:marBottom w:val="0"/>
      <w:divBdr>
        <w:top w:val="none" w:sz="0" w:space="0" w:color="auto"/>
        <w:left w:val="none" w:sz="0" w:space="0" w:color="auto"/>
        <w:bottom w:val="none" w:sz="0" w:space="0" w:color="auto"/>
        <w:right w:val="none" w:sz="0" w:space="0" w:color="auto"/>
      </w:divBdr>
    </w:div>
    <w:div w:id="181360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AD45EF-DF83-48A4-99E0-ACC508452EA0}"/>
</file>

<file path=customXml/itemProps2.xml><?xml version="1.0" encoding="utf-8"?>
<ds:datastoreItem xmlns:ds="http://schemas.openxmlformats.org/officeDocument/2006/customXml" ds:itemID="{CFB3C4FB-8067-4185-AFBA-AAEBE6507861}"/>
</file>

<file path=customXml/itemProps3.xml><?xml version="1.0" encoding="utf-8"?>
<ds:datastoreItem xmlns:ds="http://schemas.openxmlformats.org/officeDocument/2006/customXml" ds:itemID="{0DC54383-8564-4292-ACDA-E114B0E49E33}"/>
</file>

<file path=customXml/itemProps4.xml><?xml version="1.0" encoding="utf-8"?>
<ds:datastoreItem xmlns:ds="http://schemas.openxmlformats.org/officeDocument/2006/customXml" ds:itemID="{7300A20F-06F4-49C7-9ED1-B2F0A351768D}"/>
</file>

<file path=docProps/app.xml><?xml version="1.0" encoding="utf-8"?>
<Properties xmlns="http://schemas.openxmlformats.org/officeDocument/2006/extended-properties" xmlns:vt="http://schemas.openxmlformats.org/officeDocument/2006/docPropsVTypes">
  <Template>Normal</Template>
  <TotalTime>3416</TotalTime>
  <Pages>4</Pages>
  <Words>1258</Words>
  <Characters>7172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Iowa Bankers</Company>
  <LinksUpToDate>false</LinksUpToDate>
  <CharactersWithSpaces>8414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Hartwig, Robert</dc:creator>
  <cp:lastModifiedBy>Hartwig, Robert</cp:lastModifiedBy>
  <cp:revision>25</cp:revision>
  <cp:lastPrinted>2012-10-22T13:50:00Z</cp:lastPrinted>
  <dcterms:created xsi:type="dcterms:W3CDTF">2014-12-08T18:06:00Z</dcterms:created>
  <dcterms:modified xsi:type="dcterms:W3CDTF">2015-01-05T16:38:00Z</dcterms:modified>
</cp:coreProperties>
</file>