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80" w:rsidRDefault="00925480" w:rsidP="00925480">
      <w:pPr>
        <w:spacing w:after="0"/>
      </w:pPr>
    </w:p>
    <w:p w:rsidR="00925480" w:rsidRDefault="00925480" w:rsidP="00925480">
      <w:pPr>
        <w:spacing w:after="0"/>
      </w:pPr>
      <w:r w:rsidRPr="00707C86">
        <w:t>December 17, 2014</w:t>
      </w:r>
    </w:p>
    <w:p w:rsidR="00925480" w:rsidRPr="00707C86" w:rsidRDefault="00925480" w:rsidP="00925480">
      <w:pPr>
        <w:spacing w:after="0"/>
      </w:pPr>
    </w:p>
    <w:p w:rsidR="00925480" w:rsidRPr="00AB4C61" w:rsidRDefault="00925480" w:rsidP="00925480">
      <w:pPr>
        <w:spacing w:after="0"/>
        <w:rPr>
          <w:sz w:val="24"/>
          <w:szCs w:val="24"/>
        </w:rPr>
      </w:pPr>
      <w:r w:rsidRPr="00AB4C61">
        <w:rPr>
          <w:sz w:val="24"/>
          <w:szCs w:val="24"/>
        </w:rPr>
        <w:t>Alfred M. Pollard, General Counsel</w:t>
      </w:r>
    </w:p>
    <w:p w:rsidR="00925480" w:rsidRPr="00AB4C61" w:rsidRDefault="00925480" w:rsidP="00925480">
      <w:pPr>
        <w:spacing w:after="0"/>
        <w:rPr>
          <w:sz w:val="24"/>
          <w:szCs w:val="24"/>
        </w:rPr>
      </w:pPr>
      <w:r w:rsidRPr="00AB4C61">
        <w:rPr>
          <w:sz w:val="24"/>
          <w:szCs w:val="24"/>
        </w:rPr>
        <w:t>Attention: Comments/RIN 2590-AA39</w:t>
      </w:r>
    </w:p>
    <w:p w:rsidR="00925480" w:rsidRPr="00AB4C61" w:rsidRDefault="00925480" w:rsidP="00925480">
      <w:pPr>
        <w:spacing w:after="0"/>
        <w:rPr>
          <w:sz w:val="24"/>
          <w:szCs w:val="24"/>
        </w:rPr>
      </w:pPr>
      <w:r w:rsidRPr="00AB4C61">
        <w:rPr>
          <w:sz w:val="24"/>
          <w:szCs w:val="24"/>
        </w:rPr>
        <w:t xml:space="preserve">Federal Housing Finance Agency </w:t>
      </w:r>
    </w:p>
    <w:p w:rsidR="00925480" w:rsidRPr="00AB4C61" w:rsidRDefault="00925480" w:rsidP="00925480">
      <w:pPr>
        <w:spacing w:after="0"/>
        <w:rPr>
          <w:sz w:val="24"/>
          <w:szCs w:val="24"/>
        </w:rPr>
      </w:pPr>
      <w:r w:rsidRPr="00AB4C61">
        <w:rPr>
          <w:sz w:val="24"/>
          <w:szCs w:val="24"/>
        </w:rPr>
        <w:t>400 Seventh Street, SW, Eighth Floor</w:t>
      </w:r>
    </w:p>
    <w:p w:rsidR="00925480" w:rsidRPr="00AB4C61" w:rsidRDefault="00925480" w:rsidP="00925480">
      <w:pPr>
        <w:spacing w:after="0"/>
        <w:rPr>
          <w:sz w:val="24"/>
          <w:szCs w:val="24"/>
        </w:rPr>
      </w:pPr>
      <w:r w:rsidRPr="00AB4C61">
        <w:rPr>
          <w:sz w:val="24"/>
          <w:szCs w:val="24"/>
        </w:rPr>
        <w:t>Washington, D.C.  20024</w:t>
      </w:r>
    </w:p>
    <w:p w:rsidR="00925480" w:rsidRPr="00AB4C61" w:rsidRDefault="00925480" w:rsidP="00925480">
      <w:pPr>
        <w:spacing w:after="0"/>
        <w:rPr>
          <w:sz w:val="24"/>
          <w:szCs w:val="24"/>
        </w:rPr>
      </w:pPr>
    </w:p>
    <w:p w:rsidR="00925480" w:rsidRPr="00AB4C61" w:rsidRDefault="00925480" w:rsidP="00925480">
      <w:pPr>
        <w:spacing w:after="0"/>
        <w:rPr>
          <w:sz w:val="24"/>
          <w:szCs w:val="24"/>
        </w:rPr>
      </w:pPr>
      <w:r w:rsidRPr="00AB4C61">
        <w:rPr>
          <w:sz w:val="24"/>
          <w:szCs w:val="24"/>
        </w:rPr>
        <w:t>Re:  Notice of Proposed Rulemaking and Request for Comments – Members of Federal Home Loan Banks (RIN 2590-AA39)</w:t>
      </w:r>
    </w:p>
    <w:p w:rsidR="00925480" w:rsidRPr="00AB4C61" w:rsidRDefault="00925480" w:rsidP="00925480">
      <w:pPr>
        <w:spacing w:after="0"/>
        <w:rPr>
          <w:sz w:val="24"/>
          <w:szCs w:val="24"/>
        </w:rPr>
      </w:pPr>
    </w:p>
    <w:p w:rsidR="00925480" w:rsidRPr="00AB4C61" w:rsidRDefault="00925480" w:rsidP="00925480">
      <w:pPr>
        <w:spacing w:after="0"/>
        <w:rPr>
          <w:sz w:val="24"/>
          <w:szCs w:val="24"/>
        </w:rPr>
      </w:pPr>
      <w:r w:rsidRPr="00AB4C61">
        <w:rPr>
          <w:sz w:val="24"/>
          <w:szCs w:val="24"/>
        </w:rPr>
        <w:t>Dear Mr. Pollard:</w:t>
      </w:r>
    </w:p>
    <w:p w:rsidR="00925480" w:rsidRPr="00AB4C61" w:rsidRDefault="00925480" w:rsidP="00925480">
      <w:pPr>
        <w:spacing w:after="0"/>
        <w:rPr>
          <w:sz w:val="24"/>
          <w:szCs w:val="24"/>
        </w:rPr>
      </w:pPr>
    </w:p>
    <w:p w:rsidR="00925480" w:rsidRPr="00AB4C61" w:rsidRDefault="00925480" w:rsidP="00925480">
      <w:pPr>
        <w:spacing w:after="0"/>
        <w:jc w:val="both"/>
        <w:rPr>
          <w:sz w:val="24"/>
          <w:szCs w:val="24"/>
        </w:rPr>
      </w:pPr>
      <w:r w:rsidRPr="00AB4C61">
        <w:rPr>
          <w:sz w:val="24"/>
          <w:szCs w:val="24"/>
        </w:rPr>
        <w:t>The Federal Housing Finance Agency has requested comments on a notice of proposed rulemaking on Federal Home Loan Bank membership requirements. We appreciate the opportunity to submit this comment on the proposed rule.</w:t>
      </w:r>
    </w:p>
    <w:p w:rsidR="00925480" w:rsidRPr="00AB4C61" w:rsidRDefault="00925480" w:rsidP="00925480">
      <w:pPr>
        <w:spacing w:after="0"/>
        <w:jc w:val="both"/>
        <w:rPr>
          <w:sz w:val="24"/>
          <w:szCs w:val="24"/>
        </w:rPr>
      </w:pPr>
    </w:p>
    <w:p w:rsidR="00925480" w:rsidRPr="00AB4C61" w:rsidRDefault="00925480" w:rsidP="00925480">
      <w:pPr>
        <w:spacing w:after="0"/>
        <w:jc w:val="both"/>
        <w:rPr>
          <w:sz w:val="24"/>
          <w:szCs w:val="24"/>
        </w:rPr>
      </w:pPr>
      <w:r w:rsidRPr="00AB4C61">
        <w:rPr>
          <w:sz w:val="24"/>
          <w:szCs w:val="24"/>
        </w:rPr>
        <w:t>We are particularly concerned about the disparate treatment credit unions would be subject to under the NPR’s provisions compared with similar sized depository institutions. Specifically, community financial institutions would be exempt from the proposed requirement to hold 10 percent of assets in residential mortgage loans, resulting in a much larger regulatory burden and unequal playing field for credit union members.</w:t>
      </w:r>
    </w:p>
    <w:p w:rsidR="00925480" w:rsidRPr="00AB4C61" w:rsidRDefault="00925480" w:rsidP="00925480">
      <w:pPr>
        <w:spacing w:after="0"/>
        <w:jc w:val="both"/>
        <w:rPr>
          <w:sz w:val="24"/>
          <w:szCs w:val="24"/>
        </w:rPr>
      </w:pPr>
    </w:p>
    <w:p w:rsidR="00925480" w:rsidRPr="00AB4C61" w:rsidRDefault="00925480" w:rsidP="00925480">
      <w:pPr>
        <w:spacing w:after="0"/>
        <w:jc w:val="both"/>
        <w:rPr>
          <w:sz w:val="24"/>
          <w:szCs w:val="24"/>
        </w:rPr>
      </w:pPr>
      <w:r w:rsidRPr="00AB4C61">
        <w:rPr>
          <w:sz w:val="24"/>
          <w:szCs w:val="24"/>
        </w:rPr>
        <w:t xml:space="preserve">While Fall River Municipal Credit Union is well positioned to meet the proposed requirements, the </w:t>
      </w:r>
      <w:proofErr w:type="spellStart"/>
      <w:r w:rsidRPr="00AB4C61">
        <w:rPr>
          <w:sz w:val="24"/>
          <w:szCs w:val="24"/>
        </w:rPr>
        <w:t>FHLBanks</w:t>
      </w:r>
      <w:proofErr w:type="spellEnd"/>
      <w:r w:rsidRPr="00AB4C61">
        <w:rPr>
          <w:sz w:val="24"/>
          <w:szCs w:val="24"/>
        </w:rPr>
        <w:t xml:space="preserve">’ cooperative structure depends on a diverse membership. That membership has increased nationally, with 19 percent of all credit unions members of </w:t>
      </w:r>
      <w:proofErr w:type="spellStart"/>
      <w:r w:rsidRPr="00AB4C61">
        <w:rPr>
          <w:sz w:val="24"/>
          <w:szCs w:val="24"/>
        </w:rPr>
        <w:t>FHLBanks</w:t>
      </w:r>
      <w:proofErr w:type="spellEnd"/>
      <w:r w:rsidRPr="00AB4C61">
        <w:rPr>
          <w:sz w:val="24"/>
          <w:szCs w:val="24"/>
        </w:rPr>
        <w:t xml:space="preserve"> compared with just over 11 percent in 2007. Efforts to raise eligibility requirements would only slow or reverse this trend and detract from the cooperative nature of the </w:t>
      </w:r>
      <w:proofErr w:type="spellStart"/>
      <w:r w:rsidRPr="00AB4C61">
        <w:rPr>
          <w:sz w:val="24"/>
          <w:szCs w:val="24"/>
        </w:rPr>
        <w:t>FHLBanks</w:t>
      </w:r>
      <w:proofErr w:type="spellEnd"/>
      <w:r w:rsidRPr="00AB4C61">
        <w:rPr>
          <w:sz w:val="24"/>
          <w:szCs w:val="24"/>
        </w:rPr>
        <w:t>.</w:t>
      </w:r>
    </w:p>
    <w:p w:rsidR="00925480" w:rsidRPr="00AB4C61" w:rsidRDefault="00925480" w:rsidP="00925480">
      <w:pPr>
        <w:spacing w:after="0"/>
        <w:jc w:val="both"/>
        <w:rPr>
          <w:sz w:val="24"/>
          <w:szCs w:val="24"/>
        </w:rPr>
      </w:pPr>
    </w:p>
    <w:p w:rsidR="0091752C" w:rsidRDefault="00925480" w:rsidP="00925480">
      <w:pPr>
        <w:spacing w:after="0"/>
        <w:jc w:val="both"/>
        <w:rPr>
          <w:sz w:val="24"/>
          <w:szCs w:val="24"/>
        </w:rPr>
      </w:pPr>
      <w:r w:rsidRPr="00AB4C61">
        <w:rPr>
          <w:sz w:val="24"/>
          <w:szCs w:val="24"/>
        </w:rPr>
        <w:t xml:space="preserve">In addition to supplying an array of products to meet our liquidity needs, the </w:t>
      </w:r>
      <w:proofErr w:type="spellStart"/>
      <w:r w:rsidRPr="00AB4C61">
        <w:rPr>
          <w:sz w:val="24"/>
          <w:szCs w:val="24"/>
        </w:rPr>
        <w:t>FHLBanks</w:t>
      </w:r>
      <w:proofErr w:type="spellEnd"/>
      <w:r w:rsidRPr="00AB4C61">
        <w:rPr>
          <w:sz w:val="24"/>
          <w:szCs w:val="24"/>
        </w:rPr>
        <w:t xml:space="preserve"> are an important source of funding for low- and moderate-income housing. Through the Affordable Housing Program, FHLB Boston members have been awarded more than $420 million</w:t>
      </w:r>
      <w:r w:rsidRPr="00AB4C61">
        <w:rPr>
          <w:b/>
          <w:sz w:val="24"/>
          <w:szCs w:val="24"/>
        </w:rPr>
        <w:t xml:space="preserve"> </w:t>
      </w:r>
      <w:r w:rsidRPr="00AB4C61">
        <w:rPr>
          <w:sz w:val="24"/>
          <w:szCs w:val="24"/>
        </w:rPr>
        <w:t xml:space="preserve">in subsidies and subsidized advances to create or preserve more than 25,000 affordable rental and ownership units throughout New England. The proposed rule would impact FHLB Boston’s ability to grow and even </w:t>
      </w:r>
    </w:p>
    <w:p w:rsidR="0091752C" w:rsidRDefault="0091752C" w:rsidP="00925480">
      <w:pPr>
        <w:spacing w:after="0"/>
        <w:jc w:val="both"/>
        <w:rPr>
          <w:sz w:val="24"/>
          <w:szCs w:val="24"/>
        </w:rPr>
      </w:pPr>
    </w:p>
    <w:p w:rsidR="0091752C" w:rsidRDefault="0091752C" w:rsidP="00925480">
      <w:pPr>
        <w:spacing w:after="0"/>
        <w:jc w:val="both"/>
        <w:rPr>
          <w:sz w:val="24"/>
          <w:szCs w:val="24"/>
        </w:rPr>
      </w:pPr>
    </w:p>
    <w:p w:rsidR="00925480" w:rsidRPr="00AB4C61" w:rsidRDefault="00925480" w:rsidP="00925480">
      <w:pPr>
        <w:spacing w:after="0"/>
        <w:jc w:val="both"/>
        <w:rPr>
          <w:sz w:val="24"/>
          <w:szCs w:val="24"/>
        </w:rPr>
      </w:pPr>
      <w:proofErr w:type="gramStart"/>
      <w:r w:rsidRPr="00AB4C61">
        <w:rPr>
          <w:sz w:val="24"/>
          <w:szCs w:val="24"/>
        </w:rPr>
        <w:t>maintain</w:t>
      </w:r>
      <w:proofErr w:type="gramEnd"/>
      <w:r w:rsidRPr="00AB4C61">
        <w:rPr>
          <w:sz w:val="24"/>
          <w:szCs w:val="24"/>
        </w:rPr>
        <w:t xml:space="preserve"> existing levels of advances, thereby leading to reduced funding of the AHP and fewer safe, decent, and affordable housing options for New Englanders.</w:t>
      </w:r>
    </w:p>
    <w:p w:rsidR="00925480" w:rsidRPr="00AB4C61" w:rsidRDefault="00925480" w:rsidP="00925480">
      <w:pPr>
        <w:spacing w:after="0"/>
        <w:jc w:val="both"/>
        <w:rPr>
          <w:sz w:val="24"/>
          <w:szCs w:val="24"/>
        </w:rPr>
      </w:pPr>
    </w:p>
    <w:p w:rsidR="00925480" w:rsidRPr="00AB4C61" w:rsidRDefault="00925480" w:rsidP="00925480">
      <w:pPr>
        <w:spacing w:after="0"/>
        <w:jc w:val="both"/>
        <w:rPr>
          <w:sz w:val="24"/>
          <w:szCs w:val="24"/>
        </w:rPr>
      </w:pPr>
      <w:r w:rsidRPr="00AB4C61">
        <w:rPr>
          <w:sz w:val="24"/>
          <w:szCs w:val="24"/>
        </w:rPr>
        <w:t>Finally, I wish to emphasize how important reliable access to FHLB Boston is to our institution. Any element of uncertainty or further restrictions on member eligibility would have a negative impact on the stability and access to liquidity on which we depend. For these reasons, we request that the proposed rule be withdrawn.</w:t>
      </w:r>
    </w:p>
    <w:p w:rsidR="00925480" w:rsidRPr="00AB4C61" w:rsidRDefault="00925480" w:rsidP="00925480">
      <w:pPr>
        <w:spacing w:after="0"/>
        <w:rPr>
          <w:sz w:val="24"/>
          <w:szCs w:val="24"/>
        </w:rPr>
      </w:pPr>
    </w:p>
    <w:p w:rsidR="00925480" w:rsidRPr="00AB4C61" w:rsidRDefault="00925480" w:rsidP="00925480">
      <w:pPr>
        <w:spacing w:after="0"/>
        <w:rPr>
          <w:sz w:val="24"/>
          <w:szCs w:val="24"/>
        </w:rPr>
      </w:pPr>
      <w:r w:rsidRPr="00AB4C61">
        <w:rPr>
          <w:sz w:val="24"/>
          <w:szCs w:val="24"/>
        </w:rPr>
        <w:t xml:space="preserve">Sincerely, </w:t>
      </w:r>
    </w:p>
    <w:p w:rsidR="0091752C" w:rsidRPr="00E46D0B" w:rsidRDefault="0091752C" w:rsidP="0091752C">
      <w:pPr>
        <w:spacing w:after="0"/>
        <w:rPr>
          <w:u w:val="single"/>
        </w:rPr>
      </w:pPr>
      <w:r w:rsidRPr="00E46D0B">
        <w:rPr>
          <w:u w:val="single"/>
        </w:rPr>
        <w:t>_</w:t>
      </w:r>
      <w:r w:rsidRPr="00E46D0B">
        <w:rPr>
          <w:noProof/>
          <w:u w:val="single"/>
        </w:rPr>
        <w:t xml:space="preserve"> </w:t>
      </w:r>
      <w:r w:rsidRPr="00E46D0B">
        <w:rPr>
          <w:noProof/>
          <w:u w:val="single"/>
        </w:rPr>
        <w:drawing>
          <wp:inline distT="0" distB="0" distL="0" distR="0" wp14:anchorId="07CCFBE0" wp14:editId="5DE78229">
            <wp:extent cx="2009775" cy="514350"/>
            <wp:effectExtent l="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91752C" w:rsidRDefault="0091752C" w:rsidP="0091752C">
      <w:pPr>
        <w:spacing w:after="0"/>
      </w:pPr>
      <w:r>
        <w:t>Steven Haight</w:t>
      </w:r>
    </w:p>
    <w:p w:rsidR="0091752C" w:rsidRDefault="0091752C" w:rsidP="0091752C">
      <w:pPr>
        <w:spacing w:after="0"/>
      </w:pPr>
      <w:r>
        <w:t>Vice President of Finance</w:t>
      </w:r>
    </w:p>
    <w:p w:rsidR="0091752C" w:rsidRDefault="0091752C" w:rsidP="0091752C">
      <w:pPr>
        <w:spacing w:after="0"/>
      </w:pPr>
      <w:r>
        <w:t>Fall River Municipal Credit Union</w:t>
      </w:r>
    </w:p>
    <w:p w:rsidR="0091752C" w:rsidRDefault="0091752C" w:rsidP="0091752C"/>
    <w:p w:rsidR="00713DA0" w:rsidRDefault="00713DA0"/>
    <w:p w:rsidR="00713DA0" w:rsidRDefault="00713DA0" w:rsidP="00713DA0">
      <w:pPr>
        <w:spacing w:after="0"/>
      </w:pPr>
    </w:p>
    <w:p w:rsidR="00925480" w:rsidRDefault="00925480" w:rsidP="00713DA0">
      <w:pPr>
        <w:spacing w:after="0"/>
      </w:pPr>
    </w:p>
    <w:p w:rsidR="00925480" w:rsidRDefault="00925480" w:rsidP="00713DA0">
      <w:pPr>
        <w:spacing w:after="0"/>
      </w:pPr>
    </w:p>
    <w:p w:rsidR="00925480" w:rsidRDefault="00925480" w:rsidP="00713DA0">
      <w:pPr>
        <w:spacing w:after="0"/>
      </w:pPr>
    </w:p>
    <w:p w:rsidR="00925480" w:rsidRDefault="00925480" w:rsidP="00713DA0">
      <w:pPr>
        <w:spacing w:after="0"/>
      </w:pPr>
    </w:p>
    <w:p w:rsidR="00925480" w:rsidRDefault="00925480" w:rsidP="00713DA0">
      <w:pPr>
        <w:spacing w:after="0"/>
      </w:pPr>
    </w:p>
    <w:p w:rsidR="00925480" w:rsidRDefault="00925480" w:rsidP="00713DA0">
      <w:pPr>
        <w:spacing w:after="0"/>
      </w:pPr>
    </w:p>
    <w:p w:rsidR="00925480" w:rsidRDefault="00925480" w:rsidP="00713DA0">
      <w:pPr>
        <w:spacing w:after="0"/>
      </w:pPr>
    </w:p>
    <w:p w:rsidR="00925480" w:rsidRDefault="00925480" w:rsidP="00713DA0">
      <w:pPr>
        <w:spacing w:after="0"/>
      </w:pPr>
    </w:p>
    <w:p w:rsidR="00925480" w:rsidRDefault="00925480" w:rsidP="00713DA0">
      <w:pPr>
        <w:spacing w:after="0"/>
      </w:pPr>
    </w:p>
    <w:p w:rsidR="00925480" w:rsidRDefault="00925480" w:rsidP="00713DA0">
      <w:pPr>
        <w:spacing w:after="0"/>
      </w:pPr>
    </w:p>
    <w:p w:rsidR="00925480" w:rsidRDefault="00925480" w:rsidP="00713DA0">
      <w:pPr>
        <w:spacing w:after="0"/>
      </w:pPr>
    </w:p>
    <w:p w:rsidR="00925480" w:rsidRDefault="00925480" w:rsidP="00713DA0">
      <w:pPr>
        <w:spacing w:after="0"/>
      </w:pPr>
    </w:p>
    <w:p w:rsidR="00925480" w:rsidRDefault="00925480" w:rsidP="00713DA0">
      <w:pPr>
        <w:spacing w:after="0"/>
      </w:pPr>
    </w:p>
    <w:p w:rsidR="00925480" w:rsidRDefault="00925480" w:rsidP="00713DA0">
      <w:pPr>
        <w:spacing w:after="0"/>
      </w:pPr>
    </w:p>
    <w:p w:rsidR="00925480" w:rsidRDefault="00925480" w:rsidP="00713DA0">
      <w:pPr>
        <w:spacing w:after="0"/>
      </w:pPr>
    </w:p>
    <w:p w:rsidR="00925480" w:rsidRDefault="00925480" w:rsidP="00713DA0">
      <w:pPr>
        <w:spacing w:after="0"/>
      </w:pPr>
    </w:p>
    <w:p w:rsidR="00925480" w:rsidRDefault="00925480" w:rsidP="00713DA0">
      <w:pPr>
        <w:spacing w:after="0"/>
      </w:pPr>
    </w:p>
    <w:p w:rsidR="00925480" w:rsidRDefault="00925480" w:rsidP="00713DA0">
      <w:pPr>
        <w:spacing w:after="0"/>
      </w:pPr>
      <w:bookmarkStart w:id="0" w:name="_GoBack"/>
      <w:bookmarkEnd w:id="0"/>
    </w:p>
    <w:sectPr w:rsidR="00925480" w:rsidSect="00BA01F0">
      <w:headerReference w:type="default" r:id="rId10"/>
      <w:pgSz w:w="12240" w:h="15840"/>
      <w:pgMar w:top="1152" w:right="1152"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938" w:rsidRDefault="00371938" w:rsidP="00F65246">
      <w:pPr>
        <w:spacing w:after="0" w:line="240" w:lineRule="auto"/>
      </w:pPr>
      <w:r>
        <w:separator/>
      </w:r>
    </w:p>
  </w:endnote>
  <w:endnote w:type="continuationSeparator" w:id="0">
    <w:p w:rsidR="00371938" w:rsidRDefault="00371938" w:rsidP="00F6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938" w:rsidRDefault="00371938" w:rsidP="00F65246">
      <w:pPr>
        <w:spacing w:after="0" w:line="240" w:lineRule="auto"/>
      </w:pPr>
      <w:r>
        <w:separator/>
      </w:r>
    </w:p>
  </w:footnote>
  <w:footnote w:type="continuationSeparator" w:id="0">
    <w:p w:rsidR="00371938" w:rsidRDefault="00371938" w:rsidP="00F65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46" w:rsidRDefault="00F65246" w:rsidP="00F65246">
    <w:pPr>
      <w:pStyle w:val="Header"/>
      <w:jc w:val="center"/>
    </w:pPr>
    <w:r w:rsidRPr="00BC6D2A">
      <w:rPr>
        <w:rFonts w:ascii="Times New Roman" w:eastAsia="Times New Roman" w:hAnsi="Times New Roman" w:cs="Times New Roman"/>
        <w:noProof/>
        <w:sz w:val="24"/>
        <w:szCs w:val="24"/>
      </w:rPr>
      <w:drawing>
        <wp:inline distT="0" distB="0" distL="0" distR="0" wp14:anchorId="42372368" wp14:editId="585611DD">
          <wp:extent cx="1714500" cy="533400"/>
          <wp:effectExtent l="0" t="0" r="0" b="0"/>
          <wp:docPr id="1" name="Picture 1" descr="cid:image001.png@01CCEA64.539BCB50"/>
          <wp:cNvGraphicFramePr/>
          <a:graphic xmlns:a="http://schemas.openxmlformats.org/drawingml/2006/main">
            <a:graphicData uri="http://schemas.openxmlformats.org/drawingml/2006/picture">
              <pic:pic xmlns:pic="http://schemas.openxmlformats.org/drawingml/2006/picture">
                <pic:nvPicPr>
                  <pic:cNvPr id="1" name="Picture 1" descr="cid:image001.png@01CCEA64.539BCB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33400"/>
                  </a:xfrm>
                  <a:prstGeom prst="rect">
                    <a:avLst/>
                  </a:prstGeom>
                  <a:noFill/>
                  <a:ln>
                    <a:noFill/>
                  </a:ln>
                </pic:spPr>
              </pic:pic>
            </a:graphicData>
          </a:graphic>
        </wp:inline>
      </w:drawing>
    </w:r>
  </w:p>
  <w:p w:rsidR="00F65246" w:rsidRDefault="00F65246" w:rsidP="00F65246">
    <w:pPr>
      <w:pStyle w:val="Header"/>
      <w:jc w:val="center"/>
    </w:pPr>
    <w:r>
      <w:t>333 Milliken Blvd</w:t>
    </w:r>
  </w:p>
  <w:p w:rsidR="00F65246" w:rsidRDefault="00F65246" w:rsidP="00F65246">
    <w:pPr>
      <w:pStyle w:val="Header"/>
      <w:jc w:val="center"/>
    </w:pPr>
    <w:r>
      <w:t>Fall River, MA 02721</w:t>
    </w:r>
  </w:p>
  <w:p w:rsidR="001E7631" w:rsidRDefault="001E7631" w:rsidP="00F65246">
    <w:pPr>
      <w:pStyle w:val="Header"/>
      <w:jc w:val="center"/>
    </w:pPr>
    <w:r>
      <w:t>Ph. 508-678-9028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A41E6"/>
    <w:multiLevelType w:val="hybridMultilevel"/>
    <w:tmpl w:val="1CA43892"/>
    <w:lvl w:ilvl="0" w:tplc="FE92C11E">
      <w:start w:val="4450"/>
      <w:numFmt w:val="bullet"/>
      <w:lvlText w:val=""/>
      <w:lvlJc w:val="left"/>
      <w:pPr>
        <w:ind w:left="1080" w:hanging="360"/>
      </w:pPr>
      <w:rPr>
        <w:rFonts w:ascii="Wingdings" w:eastAsiaTheme="minorHAnsi" w:hAnsi="Wingding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46"/>
    <w:rsid w:val="001B3380"/>
    <w:rsid w:val="001E7631"/>
    <w:rsid w:val="00313C3F"/>
    <w:rsid w:val="00371938"/>
    <w:rsid w:val="0040450A"/>
    <w:rsid w:val="00575FA5"/>
    <w:rsid w:val="005B6480"/>
    <w:rsid w:val="006A72FC"/>
    <w:rsid w:val="00713DA0"/>
    <w:rsid w:val="007411E9"/>
    <w:rsid w:val="00762C37"/>
    <w:rsid w:val="0091752C"/>
    <w:rsid w:val="00925480"/>
    <w:rsid w:val="00AA1734"/>
    <w:rsid w:val="00AB4C61"/>
    <w:rsid w:val="00BA01F0"/>
    <w:rsid w:val="00C874CB"/>
    <w:rsid w:val="00CE6AEE"/>
    <w:rsid w:val="00DE31DC"/>
    <w:rsid w:val="00E46D0B"/>
    <w:rsid w:val="00F63FF2"/>
    <w:rsid w:val="00F6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246"/>
  </w:style>
  <w:style w:type="paragraph" w:styleId="Footer">
    <w:name w:val="footer"/>
    <w:basedOn w:val="Normal"/>
    <w:link w:val="FooterChar"/>
    <w:uiPriority w:val="99"/>
    <w:unhideWhenUsed/>
    <w:rsid w:val="00F65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246"/>
  </w:style>
  <w:style w:type="paragraph" w:styleId="BalloonText">
    <w:name w:val="Balloon Text"/>
    <w:basedOn w:val="Normal"/>
    <w:link w:val="BalloonTextChar"/>
    <w:uiPriority w:val="99"/>
    <w:semiHidden/>
    <w:unhideWhenUsed/>
    <w:rsid w:val="00F65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246"/>
    <w:rPr>
      <w:rFonts w:ascii="Tahoma" w:hAnsi="Tahoma" w:cs="Tahoma"/>
      <w:sz w:val="16"/>
      <w:szCs w:val="16"/>
    </w:rPr>
  </w:style>
  <w:style w:type="paragraph" w:styleId="ListParagraph">
    <w:name w:val="List Paragraph"/>
    <w:basedOn w:val="Normal"/>
    <w:uiPriority w:val="34"/>
    <w:qFormat/>
    <w:rsid w:val="00713D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246"/>
  </w:style>
  <w:style w:type="paragraph" w:styleId="Footer">
    <w:name w:val="footer"/>
    <w:basedOn w:val="Normal"/>
    <w:link w:val="FooterChar"/>
    <w:uiPriority w:val="99"/>
    <w:unhideWhenUsed/>
    <w:rsid w:val="00F65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246"/>
  </w:style>
  <w:style w:type="paragraph" w:styleId="BalloonText">
    <w:name w:val="Balloon Text"/>
    <w:basedOn w:val="Normal"/>
    <w:link w:val="BalloonTextChar"/>
    <w:uiPriority w:val="99"/>
    <w:semiHidden/>
    <w:unhideWhenUsed/>
    <w:rsid w:val="00F65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246"/>
    <w:rPr>
      <w:rFonts w:ascii="Tahoma" w:hAnsi="Tahoma" w:cs="Tahoma"/>
      <w:sz w:val="16"/>
      <w:szCs w:val="16"/>
    </w:rPr>
  </w:style>
  <w:style w:type="paragraph" w:styleId="ListParagraph">
    <w:name w:val="List Paragraph"/>
    <w:basedOn w:val="Normal"/>
    <w:uiPriority w:val="34"/>
    <w:qFormat/>
    <w:rsid w:val="00713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8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C141C-7FDA-402F-A48B-6EB1490A2AA1}"/>
</file>

<file path=customXml/itemProps2.xml><?xml version="1.0" encoding="utf-8"?>
<ds:datastoreItem xmlns:ds="http://schemas.openxmlformats.org/officeDocument/2006/customXml" ds:itemID="{FF30E193-F56F-4CDE-8324-C279BB9F7DD2}"/>
</file>

<file path=customXml/itemProps3.xml><?xml version="1.0" encoding="utf-8"?>
<ds:datastoreItem xmlns:ds="http://schemas.openxmlformats.org/officeDocument/2006/customXml" ds:itemID="{2DA46D0B-2EC4-455B-9790-C93A38C44680}"/>
</file>

<file path=customXml/itemProps4.xml><?xml version="1.0" encoding="utf-8"?>
<ds:datastoreItem xmlns:ds="http://schemas.openxmlformats.org/officeDocument/2006/customXml" ds:itemID="{991BFDCE-51C1-4FDE-8835-D5A0A9902997}"/>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Neto</dc:creator>
  <cp:lastModifiedBy>Steven D. Haight</cp:lastModifiedBy>
  <cp:revision>2</cp:revision>
  <cp:lastPrinted>2013-05-20T16:03:00Z</cp:lastPrinted>
  <dcterms:created xsi:type="dcterms:W3CDTF">2014-12-17T20:18:00Z</dcterms:created>
  <dcterms:modified xsi:type="dcterms:W3CDTF">2014-12-17T20:18:00Z</dcterms:modified>
</cp:coreProperties>
</file>