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130" w:rsidRPr="00677D9C" w:rsidRDefault="00693130" w:rsidP="00693130">
      <w:pPr>
        <w:pStyle w:val="NoSpacing"/>
        <w:rPr>
          <w:rFonts w:asciiTheme="minorHAnsi" w:hAnsiTheme="minorHAnsi"/>
          <w:sz w:val="22"/>
          <w:szCs w:val="22"/>
        </w:rPr>
      </w:pPr>
      <w:r w:rsidRPr="0025151A">
        <w:rPr>
          <w:rFonts w:asciiTheme="minorHAnsi" w:hAnsiTheme="minorHAnsi"/>
          <w:sz w:val="22"/>
          <w:szCs w:val="22"/>
        </w:rPr>
        <w:t>DATE</w:t>
      </w:r>
    </w:p>
    <w:p w:rsidR="00693130" w:rsidRPr="00677D9C" w:rsidRDefault="00693130" w:rsidP="00693130">
      <w:pPr>
        <w:pStyle w:val="NoSpacing"/>
        <w:rPr>
          <w:rFonts w:asciiTheme="minorHAnsi" w:hAnsiTheme="minorHAnsi"/>
          <w:sz w:val="22"/>
          <w:szCs w:val="22"/>
        </w:rPr>
      </w:pPr>
    </w:p>
    <w:p w:rsidR="00693130" w:rsidRPr="00677D9C" w:rsidRDefault="00693130" w:rsidP="00693130">
      <w:pPr>
        <w:pStyle w:val="NoSpacing"/>
        <w:rPr>
          <w:rFonts w:asciiTheme="minorHAnsi" w:hAnsiTheme="minorHAnsi"/>
          <w:color w:val="000000"/>
          <w:sz w:val="22"/>
          <w:szCs w:val="22"/>
        </w:rPr>
      </w:pPr>
      <w:r w:rsidRPr="00677D9C">
        <w:rPr>
          <w:rFonts w:asciiTheme="minorHAnsi" w:hAnsiTheme="minorHAnsi"/>
          <w:color w:val="000000"/>
          <w:sz w:val="22"/>
          <w:szCs w:val="22"/>
        </w:rPr>
        <w:t xml:space="preserve">Alfred M. Pollard, General Counsel </w:t>
      </w:r>
    </w:p>
    <w:p w:rsidR="00693130" w:rsidRPr="00677D9C" w:rsidRDefault="00693130" w:rsidP="00693130">
      <w:pPr>
        <w:pStyle w:val="NoSpacing"/>
        <w:rPr>
          <w:rFonts w:asciiTheme="minorHAnsi" w:hAnsiTheme="minorHAnsi"/>
          <w:color w:val="000000"/>
          <w:sz w:val="22"/>
          <w:szCs w:val="22"/>
        </w:rPr>
      </w:pPr>
      <w:r w:rsidRPr="00677D9C">
        <w:rPr>
          <w:rFonts w:asciiTheme="minorHAnsi" w:hAnsiTheme="minorHAnsi"/>
          <w:color w:val="000000"/>
          <w:sz w:val="22"/>
          <w:szCs w:val="22"/>
        </w:rPr>
        <w:t xml:space="preserve">Attention: Comments/RIN 2590–AA39 </w:t>
      </w:r>
    </w:p>
    <w:p w:rsidR="00693130" w:rsidRPr="00677D9C" w:rsidRDefault="00693130" w:rsidP="00693130">
      <w:pPr>
        <w:pStyle w:val="NoSpacing"/>
        <w:rPr>
          <w:rFonts w:asciiTheme="minorHAnsi" w:hAnsiTheme="minorHAnsi"/>
          <w:color w:val="000000"/>
          <w:sz w:val="22"/>
          <w:szCs w:val="22"/>
        </w:rPr>
      </w:pPr>
      <w:r w:rsidRPr="00677D9C">
        <w:rPr>
          <w:rFonts w:asciiTheme="minorHAnsi" w:hAnsiTheme="minorHAnsi"/>
          <w:color w:val="000000"/>
          <w:sz w:val="22"/>
          <w:szCs w:val="22"/>
        </w:rPr>
        <w:t xml:space="preserve">Federal Housing Finance Agency </w:t>
      </w:r>
    </w:p>
    <w:p w:rsidR="00693130" w:rsidRPr="00677D9C" w:rsidRDefault="00693130" w:rsidP="00693130">
      <w:pPr>
        <w:pStyle w:val="NoSpacing"/>
        <w:rPr>
          <w:rFonts w:asciiTheme="minorHAnsi" w:hAnsiTheme="minorHAnsi"/>
          <w:color w:val="000000"/>
          <w:sz w:val="22"/>
          <w:szCs w:val="22"/>
        </w:rPr>
      </w:pPr>
      <w:r w:rsidRPr="00677D9C">
        <w:rPr>
          <w:rFonts w:asciiTheme="minorHAnsi" w:hAnsiTheme="minorHAnsi"/>
          <w:color w:val="000000"/>
          <w:sz w:val="22"/>
          <w:szCs w:val="22"/>
        </w:rPr>
        <w:t xml:space="preserve">400 Seventh Street SW </w:t>
      </w:r>
    </w:p>
    <w:p w:rsidR="00693130" w:rsidRPr="00677D9C" w:rsidRDefault="00693130" w:rsidP="00693130">
      <w:pPr>
        <w:pStyle w:val="NoSpacing"/>
        <w:rPr>
          <w:rFonts w:asciiTheme="minorHAnsi" w:hAnsiTheme="minorHAnsi"/>
          <w:color w:val="000000"/>
          <w:sz w:val="22"/>
          <w:szCs w:val="22"/>
        </w:rPr>
      </w:pPr>
      <w:r w:rsidRPr="00677D9C">
        <w:rPr>
          <w:rFonts w:asciiTheme="minorHAnsi" w:hAnsiTheme="minorHAnsi"/>
          <w:color w:val="000000"/>
          <w:sz w:val="22"/>
          <w:szCs w:val="22"/>
        </w:rPr>
        <w:t xml:space="preserve">Washington, D.C. 20024 </w:t>
      </w:r>
    </w:p>
    <w:p w:rsidR="00693130" w:rsidRPr="00677D9C" w:rsidRDefault="00693130" w:rsidP="00693130">
      <w:pPr>
        <w:pStyle w:val="NoSpacing"/>
        <w:rPr>
          <w:rFonts w:asciiTheme="minorHAnsi" w:eastAsiaTheme="minorEastAsia" w:hAnsiTheme="minorHAnsi"/>
          <w:sz w:val="22"/>
          <w:szCs w:val="22"/>
        </w:rPr>
      </w:pPr>
    </w:p>
    <w:p w:rsidR="00693130" w:rsidRPr="00677D9C" w:rsidRDefault="00693130" w:rsidP="00693130">
      <w:pPr>
        <w:pStyle w:val="NoSpacing"/>
        <w:rPr>
          <w:rFonts w:asciiTheme="minorHAnsi" w:eastAsiaTheme="minorEastAsia" w:hAnsiTheme="minorHAnsi"/>
          <w:sz w:val="22"/>
          <w:szCs w:val="22"/>
        </w:rPr>
      </w:pPr>
      <w:r w:rsidRPr="00677D9C">
        <w:rPr>
          <w:rFonts w:asciiTheme="minorHAnsi" w:eastAsiaTheme="minorEastAsia" w:hAnsiTheme="minorHAnsi"/>
          <w:sz w:val="22"/>
          <w:szCs w:val="22"/>
        </w:rPr>
        <w:t xml:space="preserve">Re: Notice of Proposed Rulemaking and Request for Comments – Members of </w:t>
      </w:r>
      <w:r w:rsidR="002C3648">
        <w:rPr>
          <w:rFonts w:asciiTheme="minorHAnsi" w:eastAsiaTheme="minorEastAsia" w:hAnsiTheme="minorHAnsi"/>
          <w:sz w:val="22"/>
          <w:szCs w:val="22"/>
        </w:rPr>
        <w:t>FHLBanks</w:t>
      </w:r>
      <w:r w:rsidR="002C3648" w:rsidRPr="00677D9C">
        <w:rPr>
          <w:rFonts w:asciiTheme="minorHAnsi" w:eastAsiaTheme="minorEastAsia" w:hAnsiTheme="minorHAnsi"/>
          <w:sz w:val="22"/>
          <w:szCs w:val="22"/>
        </w:rPr>
        <w:t xml:space="preserve"> </w:t>
      </w:r>
      <w:r w:rsidRPr="00677D9C">
        <w:rPr>
          <w:rFonts w:asciiTheme="minorHAnsi" w:eastAsiaTheme="minorEastAsia" w:hAnsiTheme="minorHAnsi"/>
          <w:sz w:val="22"/>
          <w:szCs w:val="22"/>
        </w:rPr>
        <w:t xml:space="preserve">(RIN 2590–AA39) </w:t>
      </w:r>
    </w:p>
    <w:p w:rsidR="00693130" w:rsidRPr="00677D9C" w:rsidRDefault="00693130" w:rsidP="00693130">
      <w:pPr>
        <w:pStyle w:val="NoSpacing"/>
        <w:rPr>
          <w:rFonts w:asciiTheme="minorHAnsi" w:hAnsiTheme="minorHAnsi"/>
          <w:b/>
          <w:sz w:val="22"/>
          <w:szCs w:val="22"/>
        </w:rPr>
      </w:pPr>
    </w:p>
    <w:p w:rsidR="00693130" w:rsidRPr="00677D9C" w:rsidRDefault="00693130" w:rsidP="00693130">
      <w:pPr>
        <w:pStyle w:val="NoSpacing"/>
        <w:rPr>
          <w:rFonts w:asciiTheme="minorHAnsi" w:eastAsiaTheme="minorEastAsia" w:hAnsiTheme="minorHAnsi"/>
          <w:sz w:val="22"/>
          <w:szCs w:val="22"/>
        </w:rPr>
      </w:pPr>
      <w:r w:rsidRPr="00677D9C">
        <w:rPr>
          <w:rFonts w:asciiTheme="minorHAnsi" w:eastAsiaTheme="minorEastAsia" w:hAnsiTheme="minorHAnsi"/>
          <w:sz w:val="22"/>
          <w:szCs w:val="22"/>
        </w:rPr>
        <w:t xml:space="preserve">Dear Mr. Pollard: </w:t>
      </w:r>
    </w:p>
    <w:p w:rsidR="002C0CF7" w:rsidRDefault="002C0CF7" w:rsidP="002C0CF7">
      <w:pPr>
        <w:pStyle w:val="NoSpacing"/>
        <w:rPr>
          <w:rFonts w:asciiTheme="minorHAnsi" w:hAnsiTheme="minorHAnsi"/>
          <w:sz w:val="22"/>
          <w:szCs w:val="22"/>
        </w:rPr>
      </w:pPr>
    </w:p>
    <w:p w:rsidR="00445AB2" w:rsidRDefault="006352CC" w:rsidP="002C0CF7">
      <w:pPr>
        <w:pStyle w:val="NoSpacing"/>
        <w:rPr>
          <w:rFonts w:asciiTheme="minorHAnsi" w:hAnsiTheme="minorHAnsi"/>
          <w:sz w:val="22"/>
          <w:szCs w:val="22"/>
        </w:rPr>
      </w:pPr>
      <w:r>
        <w:rPr>
          <w:rFonts w:asciiTheme="minorHAnsi" w:hAnsiTheme="minorHAnsi"/>
          <w:sz w:val="22"/>
          <w:szCs w:val="22"/>
        </w:rPr>
        <w:t>All</w:t>
      </w:r>
      <w:r w:rsidR="00693130">
        <w:rPr>
          <w:rFonts w:asciiTheme="minorHAnsi" w:hAnsiTheme="minorHAnsi"/>
          <w:sz w:val="22"/>
          <w:szCs w:val="22"/>
        </w:rPr>
        <w:t xml:space="preserve"> 15</w:t>
      </w:r>
      <w:r w:rsidR="002C0CF7">
        <w:rPr>
          <w:rFonts w:asciiTheme="minorHAnsi" w:hAnsiTheme="minorHAnsi"/>
          <w:sz w:val="22"/>
          <w:szCs w:val="22"/>
        </w:rPr>
        <w:t xml:space="preserve"> members of the board of directors of the Federal Home Loan Bank of Topeka</w:t>
      </w:r>
      <w:r w:rsidR="002C3648">
        <w:rPr>
          <w:rFonts w:asciiTheme="minorHAnsi" w:hAnsiTheme="minorHAnsi"/>
          <w:sz w:val="22"/>
          <w:szCs w:val="22"/>
        </w:rPr>
        <w:t xml:space="preserve"> (FHLBank Topeka)</w:t>
      </w:r>
      <w:r w:rsidR="002C0CF7">
        <w:rPr>
          <w:rFonts w:asciiTheme="minorHAnsi" w:hAnsiTheme="minorHAnsi"/>
          <w:sz w:val="22"/>
          <w:szCs w:val="22"/>
        </w:rPr>
        <w:t xml:space="preserve"> appreciate the opportunity to comment on the Federal Housing Finance Agency’s (FHFA)</w:t>
      </w:r>
      <w:r w:rsidR="00475F80">
        <w:rPr>
          <w:rFonts w:asciiTheme="minorHAnsi" w:hAnsiTheme="minorHAnsi"/>
          <w:sz w:val="22"/>
          <w:szCs w:val="22"/>
        </w:rPr>
        <w:t xml:space="preserve"> </w:t>
      </w:r>
      <w:r w:rsidR="00112620">
        <w:rPr>
          <w:rFonts w:asciiTheme="minorHAnsi" w:hAnsiTheme="minorHAnsi"/>
          <w:sz w:val="22"/>
          <w:szCs w:val="22"/>
        </w:rPr>
        <w:t xml:space="preserve">proposed </w:t>
      </w:r>
      <w:r w:rsidR="00050AEA">
        <w:rPr>
          <w:rFonts w:asciiTheme="minorHAnsi" w:hAnsiTheme="minorHAnsi"/>
          <w:sz w:val="22"/>
          <w:szCs w:val="22"/>
        </w:rPr>
        <w:t xml:space="preserve">rule </w:t>
      </w:r>
      <w:r w:rsidR="00050AEA" w:rsidRPr="00475F80">
        <w:rPr>
          <w:rFonts w:asciiTheme="minorHAnsi" w:hAnsiTheme="minorHAnsi"/>
          <w:sz w:val="22"/>
          <w:szCs w:val="22"/>
        </w:rPr>
        <w:t>regarding</w:t>
      </w:r>
      <w:r w:rsidR="00475F80" w:rsidRPr="00475F80">
        <w:rPr>
          <w:rFonts w:asciiTheme="minorHAnsi" w:hAnsiTheme="minorHAnsi"/>
          <w:sz w:val="22"/>
          <w:szCs w:val="22"/>
        </w:rPr>
        <w:t xml:space="preserve"> membership eligibility in</w:t>
      </w:r>
      <w:r w:rsidR="00475F80">
        <w:rPr>
          <w:rFonts w:asciiTheme="minorHAnsi" w:hAnsiTheme="minorHAnsi"/>
          <w:sz w:val="22"/>
          <w:szCs w:val="22"/>
        </w:rPr>
        <w:t xml:space="preserve"> the</w:t>
      </w:r>
      <w:r w:rsidR="00475F80" w:rsidRPr="00475F80">
        <w:rPr>
          <w:rFonts w:asciiTheme="minorHAnsi" w:hAnsiTheme="minorHAnsi"/>
          <w:sz w:val="22"/>
          <w:szCs w:val="22"/>
        </w:rPr>
        <w:t xml:space="preserve"> Federal Home Loan Banks (F</w:t>
      </w:r>
      <w:r w:rsidR="00475F80">
        <w:rPr>
          <w:rFonts w:asciiTheme="minorHAnsi" w:hAnsiTheme="minorHAnsi"/>
          <w:sz w:val="22"/>
          <w:szCs w:val="22"/>
        </w:rPr>
        <w:t xml:space="preserve">HLBanks). </w:t>
      </w:r>
    </w:p>
    <w:p w:rsidR="002C0CF7" w:rsidRDefault="002C0CF7" w:rsidP="002C0CF7">
      <w:pPr>
        <w:pStyle w:val="NoSpacing"/>
        <w:rPr>
          <w:rFonts w:asciiTheme="minorHAnsi" w:hAnsiTheme="minorHAnsi"/>
          <w:sz w:val="22"/>
          <w:szCs w:val="22"/>
        </w:rPr>
      </w:pPr>
    </w:p>
    <w:p w:rsidR="005E2204" w:rsidRDefault="002254AF" w:rsidP="00B97FCA">
      <w:pPr>
        <w:pStyle w:val="NoSpacing"/>
        <w:rPr>
          <w:rFonts w:asciiTheme="minorHAnsi" w:eastAsia="Times New Roman" w:hAnsiTheme="minorHAnsi"/>
          <w:sz w:val="22"/>
          <w:szCs w:val="22"/>
        </w:rPr>
      </w:pPr>
      <w:r>
        <w:rPr>
          <w:rFonts w:asciiTheme="minorHAnsi" w:eastAsia="Times New Roman" w:hAnsiTheme="minorHAnsi"/>
          <w:sz w:val="22"/>
          <w:szCs w:val="22"/>
        </w:rPr>
        <w:t xml:space="preserve">We </w:t>
      </w:r>
      <w:r w:rsidR="00BA7A56">
        <w:rPr>
          <w:rFonts w:asciiTheme="minorHAnsi" w:eastAsia="Times New Roman" w:hAnsiTheme="minorHAnsi"/>
          <w:sz w:val="22"/>
          <w:szCs w:val="22"/>
        </w:rPr>
        <w:t xml:space="preserve">oppose the proposed rule </w:t>
      </w:r>
      <w:r w:rsidR="00645CF5">
        <w:rPr>
          <w:rFonts w:asciiTheme="minorHAnsi" w:eastAsia="Times New Roman" w:hAnsiTheme="minorHAnsi"/>
          <w:sz w:val="22"/>
          <w:szCs w:val="22"/>
        </w:rPr>
        <w:t xml:space="preserve">for </w:t>
      </w:r>
      <w:r w:rsidR="00787AAD">
        <w:rPr>
          <w:rFonts w:asciiTheme="minorHAnsi" w:eastAsia="Times New Roman" w:hAnsiTheme="minorHAnsi"/>
          <w:sz w:val="22"/>
          <w:szCs w:val="22"/>
        </w:rPr>
        <w:t>both legal and practical</w:t>
      </w:r>
      <w:r w:rsidR="00D7684F">
        <w:rPr>
          <w:rFonts w:asciiTheme="minorHAnsi" w:eastAsia="Times New Roman" w:hAnsiTheme="minorHAnsi"/>
          <w:sz w:val="22"/>
          <w:szCs w:val="22"/>
        </w:rPr>
        <w:t xml:space="preserve"> reasons. First, </w:t>
      </w:r>
      <w:r w:rsidR="00BA7A56">
        <w:rPr>
          <w:rFonts w:asciiTheme="minorHAnsi" w:eastAsia="Times New Roman" w:hAnsiTheme="minorHAnsi"/>
          <w:sz w:val="22"/>
          <w:szCs w:val="22"/>
        </w:rPr>
        <w:t xml:space="preserve">as </w:t>
      </w:r>
      <w:r w:rsidR="00D7684F">
        <w:rPr>
          <w:rFonts w:asciiTheme="minorHAnsi" w:eastAsia="Times New Roman" w:hAnsiTheme="minorHAnsi"/>
          <w:sz w:val="22"/>
          <w:szCs w:val="22"/>
        </w:rPr>
        <w:t xml:space="preserve">we </w:t>
      </w:r>
      <w:r w:rsidR="00BA7A56">
        <w:rPr>
          <w:rFonts w:asciiTheme="minorHAnsi" w:eastAsia="Times New Roman" w:hAnsiTheme="minorHAnsi"/>
          <w:sz w:val="22"/>
          <w:szCs w:val="22"/>
        </w:rPr>
        <w:t xml:space="preserve">describe below, we </w:t>
      </w:r>
      <w:r>
        <w:rPr>
          <w:rFonts w:asciiTheme="minorHAnsi" w:eastAsia="Times New Roman" w:hAnsiTheme="minorHAnsi"/>
          <w:sz w:val="22"/>
          <w:szCs w:val="22"/>
        </w:rPr>
        <w:t xml:space="preserve">believe </w:t>
      </w:r>
      <w:r w:rsidR="00D7684F">
        <w:rPr>
          <w:rFonts w:asciiTheme="minorHAnsi" w:eastAsia="Times New Roman" w:hAnsiTheme="minorHAnsi"/>
          <w:sz w:val="22"/>
          <w:szCs w:val="22"/>
        </w:rPr>
        <w:t xml:space="preserve">the proposed rule is </w:t>
      </w:r>
      <w:r w:rsidR="00787AAD">
        <w:rPr>
          <w:rFonts w:asciiTheme="minorHAnsi" w:eastAsia="Times New Roman" w:hAnsiTheme="minorHAnsi"/>
          <w:sz w:val="22"/>
          <w:szCs w:val="22"/>
        </w:rPr>
        <w:t xml:space="preserve">not consistent with the Federal Home Loan Bank Act (the FHLBank Act), and we feel the changes FHFA is contemplating are </w:t>
      </w:r>
      <w:r w:rsidR="00D7684F">
        <w:rPr>
          <w:rFonts w:asciiTheme="minorHAnsi" w:eastAsia="Times New Roman" w:hAnsiTheme="minorHAnsi"/>
          <w:sz w:val="22"/>
          <w:szCs w:val="22"/>
        </w:rPr>
        <w:t>inconsistent with Congressional intent</w:t>
      </w:r>
      <w:r w:rsidR="00787AAD">
        <w:rPr>
          <w:rFonts w:asciiTheme="minorHAnsi" w:eastAsia="Times New Roman" w:hAnsiTheme="minorHAnsi"/>
          <w:sz w:val="22"/>
          <w:szCs w:val="22"/>
        </w:rPr>
        <w:t xml:space="preserve">. </w:t>
      </w:r>
      <w:r w:rsidR="00EE4062">
        <w:rPr>
          <w:rFonts w:asciiTheme="minorHAnsi" w:eastAsia="Times New Roman" w:hAnsiTheme="minorHAnsi"/>
          <w:sz w:val="22"/>
          <w:szCs w:val="22"/>
        </w:rPr>
        <w:t xml:space="preserve">Second, </w:t>
      </w:r>
      <w:r w:rsidR="004645C0">
        <w:rPr>
          <w:rFonts w:asciiTheme="minorHAnsi" w:eastAsia="Times New Roman" w:hAnsiTheme="minorHAnsi"/>
          <w:sz w:val="22"/>
          <w:szCs w:val="22"/>
        </w:rPr>
        <w:t>there are</w:t>
      </w:r>
      <w:r>
        <w:rPr>
          <w:rFonts w:asciiTheme="minorHAnsi" w:eastAsia="Times New Roman" w:hAnsiTheme="minorHAnsi"/>
          <w:sz w:val="22"/>
          <w:szCs w:val="22"/>
        </w:rPr>
        <w:t xml:space="preserve"> </w:t>
      </w:r>
      <w:r w:rsidR="00806C6F">
        <w:rPr>
          <w:rFonts w:asciiTheme="minorHAnsi" w:eastAsia="Times New Roman" w:hAnsiTheme="minorHAnsi"/>
          <w:sz w:val="22"/>
          <w:szCs w:val="22"/>
        </w:rPr>
        <w:t xml:space="preserve">several </w:t>
      </w:r>
      <w:r>
        <w:rPr>
          <w:rFonts w:asciiTheme="minorHAnsi" w:eastAsia="Times New Roman" w:hAnsiTheme="minorHAnsi"/>
          <w:sz w:val="22"/>
          <w:szCs w:val="22"/>
        </w:rPr>
        <w:t xml:space="preserve">negative practical implications </w:t>
      </w:r>
      <w:r w:rsidR="00806C6F">
        <w:rPr>
          <w:rFonts w:asciiTheme="minorHAnsi" w:eastAsia="Times New Roman" w:hAnsiTheme="minorHAnsi"/>
          <w:sz w:val="22"/>
          <w:szCs w:val="22"/>
        </w:rPr>
        <w:t>of</w:t>
      </w:r>
      <w:r>
        <w:rPr>
          <w:rFonts w:asciiTheme="minorHAnsi" w:eastAsia="Times New Roman" w:hAnsiTheme="minorHAnsi"/>
          <w:sz w:val="22"/>
          <w:szCs w:val="22"/>
        </w:rPr>
        <w:t xml:space="preserve"> the proposed rule</w:t>
      </w:r>
      <w:r w:rsidR="004645C0">
        <w:rPr>
          <w:rFonts w:asciiTheme="minorHAnsi" w:eastAsia="Times New Roman" w:hAnsiTheme="minorHAnsi"/>
          <w:sz w:val="22"/>
          <w:szCs w:val="22"/>
        </w:rPr>
        <w:t>, including</w:t>
      </w:r>
      <w:r w:rsidR="00EE4062">
        <w:rPr>
          <w:rFonts w:asciiTheme="minorHAnsi" w:eastAsia="Times New Roman" w:hAnsiTheme="minorHAnsi"/>
          <w:sz w:val="22"/>
          <w:szCs w:val="22"/>
        </w:rPr>
        <w:t xml:space="preserve"> multiple</w:t>
      </w:r>
      <w:r w:rsidR="000A413A">
        <w:rPr>
          <w:rFonts w:asciiTheme="minorHAnsi" w:eastAsia="Times New Roman" w:hAnsiTheme="minorHAnsi"/>
          <w:sz w:val="22"/>
          <w:szCs w:val="22"/>
        </w:rPr>
        <w:t xml:space="preserve"> </w:t>
      </w:r>
      <w:r w:rsidR="00EE4062">
        <w:rPr>
          <w:rFonts w:asciiTheme="minorHAnsi" w:eastAsia="Times New Roman" w:hAnsiTheme="minorHAnsi"/>
          <w:sz w:val="22"/>
          <w:szCs w:val="22"/>
        </w:rPr>
        <w:t xml:space="preserve">ways in which the proposed rule would </w:t>
      </w:r>
      <w:r w:rsidR="00AE7521">
        <w:rPr>
          <w:rFonts w:asciiTheme="minorHAnsi" w:eastAsia="Times New Roman" w:hAnsiTheme="minorHAnsi"/>
          <w:sz w:val="22"/>
          <w:szCs w:val="22"/>
        </w:rPr>
        <w:t>unnecessarily harm</w:t>
      </w:r>
      <w:r w:rsidR="00EE4062">
        <w:rPr>
          <w:rFonts w:asciiTheme="minorHAnsi" w:eastAsia="Times New Roman" w:hAnsiTheme="minorHAnsi"/>
          <w:sz w:val="22"/>
          <w:szCs w:val="22"/>
        </w:rPr>
        <w:t xml:space="preserve"> the communities we serve</w:t>
      </w:r>
      <w:r>
        <w:rPr>
          <w:rFonts w:asciiTheme="minorHAnsi" w:eastAsia="Times New Roman" w:hAnsiTheme="minorHAnsi"/>
          <w:sz w:val="22"/>
          <w:szCs w:val="22"/>
        </w:rPr>
        <w:t xml:space="preserve">. </w:t>
      </w:r>
    </w:p>
    <w:p w:rsidR="005E2204" w:rsidRDefault="005E2204" w:rsidP="00B97FCA">
      <w:pPr>
        <w:pStyle w:val="NoSpacing"/>
        <w:rPr>
          <w:rFonts w:asciiTheme="minorHAnsi" w:eastAsia="Times New Roman" w:hAnsiTheme="minorHAnsi"/>
          <w:sz w:val="22"/>
          <w:szCs w:val="22"/>
        </w:rPr>
      </w:pPr>
    </w:p>
    <w:p w:rsidR="001444A0" w:rsidRDefault="00C273E1" w:rsidP="00B97FCA">
      <w:pPr>
        <w:pStyle w:val="NoSpacing"/>
        <w:rPr>
          <w:rFonts w:asciiTheme="minorHAnsi" w:eastAsia="Times New Roman" w:hAnsiTheme="minorHAnsi"/>
          <w:sz w:val="22"/>
          <w:szCs w:val="22"/>
        </w:rPr>
      </w:pPr>
      <w:r>
        <w:rPr>
          <w:rFonts w:asciiTheme="minorHAnsi" w:eastAsia="Times New Roman" w:hAnsiTheme="minorHAnsi"/>
          <w:sz w:val="22"/>
          <w:szCs w:val="22"/>
        </w:rPr>
        <w:t>T</w:t>
      </w:r>
      <w:r w:rsidRPr="00EE235F">
        <w:rPr>
          <w:rFonts w:asciiTheme="minorHAnsi" w:eastAsia="Times New Roman" w:hAnsiTheme="minorHAnsi"/>
          <w:sz w:val="22"/>
          <w:szCs w:val="22"/>
        </w:rPr>
        <w:t>he proposed rule</w:t>
      </w:r>
      <w:r w:rsidR="00284A70">
        <w:rPr>
          <w:rFonts w:asciiTheme="minorHAnsi" w:eastAsia="Times New Roman" w:hAnsiTheme="minorHAnsi"/>
          <w:sz w:val="22"/>
          <w:szCs w:val="22"/>
        </w:rPr>
        <w:t xml:space="preserve"> </w:t>
      </w:r>
      <w:r w:rsidR="001444A0">
        <w:rPr>
          <w:rFonts w:asciiTheme="minorHAnsi" w:eastAsia="Times New Roman" w:hAnsiTheme="minorHAnsi"/>
          <w:sz w:val="22"/>
          <w:szCs w:val="22"/>
        </w:rPr>
        <w:t xml:space="preserve">would </w:t>
      </w:r>
      <w:r w:rsidR="00D015DA">
        <w:rPr>
          <w:rFonts w:asciiTheme="minorHAnsi" w:eastAsia="Times New Roman" w:hAnsiTheme="minorHAnsi"/>
          <w:sz w:val="22"/>
          <w:szCs w:val="22"/>
        </w:rPr>
        <w:t xml:space="preserve">first </w:t>
      </w:r>
      <w:r w:rsidR="004645C0">
        <w:rPr>
          <w:rFonts w:asciiTheme="minorHAnsi" w:eastAsia="Times New Roman" w:hAnsiTheme="minorHAnsi"/>
          <w:sz w:val="22"/>
          <w:szCs w:val="22"/>
        </w:rPr>
        <w:t>contravene the intent of Congress</w:t>
      </w:r>
      <w:r w:rsidR="008A3E5D">
        <w:rPr>
          <w:rFonts w:asciiTheme="minorHAnsi" w:eastAsia="Times New Roman" w:hAnsiTheme="minorHAnsi"/>
          <w:sz w:val="22"/>
          <w:szCs w:val="22"/>
        </w:rPr>
        <w:t xml:space="preserve"> by</w:t>
      </w:r>
      <w:r w:rsidR="00787AAD">
        <w:rPr>
          <w:rFonts w:asciiTheme="minorHAnsi" w:eastAsia="Times New Roman" w:hAnsiTheme="minorHAnsi"/>
          <w:sz w:val="22"/>
          <w:szCs w:val="22"/>
        </w:rPr>
        <w:t xml:space="preserve"> ignoring acts of Congress that have expanded the types of collateral certain members may pledge in support of advances</w:t>
      </w:r>
      <w:r w:rsidR="00C77D58">
        <w:rPr>
          <w:rFonts w:asciiTheme="minorHAnsi" w:eastAsia="Times New Roman" w:hAnsiTheme="minorHAnsi"/>
          <w:sz w:val="22"/>
          <w:szCs w:val="22"/>
        </w:rPr>
        <w:t>.</w:t>
      </w:r>
      <w:r w:rsidR="00787AAD" w:rsidDel="00787AAD">
        <w:rPr>
          <w:rStyle w:val="CommentReference"/>
          <w:rFonts w:eastAsia="Times New Roman"/>
        </w:rPr>
        <w:t xml:space="preserve"> </w:t>
      </w:r>
      <w:r w:rsidRPr="00EE235F">
        <w:rPr>
          <w:rFonts w:asciiTheme="minorHAnsi" w:eastAsia="Times New Roman" w:hAnsiTheme="minorHAnsi"/>
          <w:sz w:val="22"/>
          <w:szCs w:val="22"/>
        </w:rPr>
        <w:t>In 1999 and again in 2008, Congress expanded the types of collateral that</w:t>
      </w:r>
      <w:r w:rsidR="0011511E">
        <w:rPr>
          <w:rFonts w:asciiTheme="minorHAnsi" w:eastAsia="Times New Roman" w:hAnsiTheme="minorHAnsi"/>
          <w:sz w:val="22"/>
          <w:szCs w:val="22"/>
        </w:rPr>
        <w:t xml:space="preserve"> </w:t>
      </w:r>
      <w:r w:rsidR="001024CF">
        <w:rPr>
          <w:rFonts w:asciiTheme="minorHAnsi" w:eastAsia="Times New Roman" w:hAnsiTheme="minorHAnsi"/>
          <w:sz w:val="22"/>
          <w:szCs w:val="22"/>
        </w:rPr>
        <w:t>Community Financial Institutions</w:t>
      </w:r>
      <w:r w:rsidRPr="00EE235F">
        <w:rPr>
          <w:rFonts w:asciiTheme="minorHAnsi" w:eastAsia="Times New Roman" w:hAnsiTheme="minorHAnsi"/>
          <w:sz w:val="22"/>
          <w:szCs w:val="22"/>
        </w:rPr>
        <w:t xml:space="preserve"> </w:t>
      </w:r>
      <w:r w:rsidR="0011511E">
        <w:rPr>
          <w:rFonts w:asciiTheme="minorHAnsi" w:eastAsia="Times New Roman" w:hAnsiTheme="minorHAnsi"/>
          <w:sz w:val="22"/>
          <w:szCs w:val="22"/>
        </w:rPr>
        <w:t>(</w:t>
      </w:r>
      <w:r w:rsidRPr="00EE235F">
        <w:rPr>
          <w:rFonts w:asciiTheme="minorHAnsi" w:eastAsia="Times New Roman" w:hAnsiTheme="minorHAnsi"/>
          <w:sz w:val="22"/>
          <w:szCs w:val="22"/>
        </w:rPr>
        <w:t>CFIs</w:t>
      </w:r>
      <w:r w:rsidR="0011511E">
        <w:rPr>
          <w:rFonts w:asciiTheme="minorHAnsi" w:eastAsia="Times New Roman" w:hAnsiTheme="minorHAnsi"/>
          <w:sz w:val="22"/>
          <w:szCs w:val="22"/>
        </w:rPr>
        <w:t>)</w:t>
      </w:r>
      <w:r w:rsidRPr="00EE235F">
        <w:rPr>
          <w:rFonts w:asciiTheme="minorHAnsi" w:eastAsia="Times New Roman" w:hAnsiTheme="minorHAnsi"/>
          <w:sz w:val="22"/>
          <w:szCs w:val="22"/>
        </w:rPr>
        <w:t xml:space="preserve"> could pledge to sec</w:t>
      </w:r>
      <w:r w:rsidR="00D015DA">
        <w:rPr>
          <w:rFonts w:asciiTheme="minorHAnsi" w:eastAsia="Times New Roman" w:hAnsiTheme="minorHAnsi"/>
          <w:sz w:val="22"/>
          <w:szCs w:val="22"/>
        </w:rPr>
        <w:t>ure advances. The</w:t>
      </w:r>
      <w:r w:rsidR="008A3E5D">
        <w:rPr>
          <w:rFonts w:asciiTheme="minorHAnsi" w:eastAsia="Times New Roman" w:hAnsiTheme="minorHAnsi"/>
          <w:sz w:val="22"/>
          <w:szCs w:val="22"/>
        </w:rPr>
        <w:t>se</w:t>
      </w:r>
      <w:r w:rsidR="00D015DA">
        <w:rPr>
          <w:rFonts w:asciiTheme="minorHAnsi" w:eastAsia="Times New Roman" w:hAnsiTheme="minorHAnsi"/>
          <w:sz w:val="22"/>
          <w:szCs w:val="22"/>
        </w:rPr>
        <w:t xml:space="preserve"> expanded collateral types include </w:t>
      </w:r>
      <w:r w:rsidRPr="00EE235F">
        <w:rPr>
          <w:rFonts w:asciiTheme="minorHAnsi" w:eastAsia="Times New Roman" w:hAnsiTheme="minorHAnsi"/>
          <w:sz w:val="22"/>
          <w:szCs w:val="22"/>
        </w:rPr>
        <w:t xml:space="preserve">“secured loans for small business, agriculture, or community development activities.” </w:t>
      </w:r>
      <w:r w:rsidR="00645CF5">
        <w:rPr>
          <w:rFonts w:asciiTheme="minorHAnsi" w:eastAsia="Times New Roman" w:hAnsiTheme="minorHAnsi"/>
          <w:sz w:val="22"/>
          <w:szCs w:val="22"/>
        </w:rPr>
        <w:t xml:space="preserve">By </w:t>
      </w:r>
      <w:r w:rsidR="004645C0">
        <w:rPr>
          <w:rFonts w:asciiTheme="minorHAnsi" w:eastAsia="Times New Roman" w:hAnsiTheme="minorHAnsi"/>
          <w:sz w:val="22"/>
          <w:szCs w:val="22"/>
        </w:rPr>
        <w:t>requiring continued membership to be based on</w:t>
      </w:r>
      <w:r w:rsidR="00645CF5">
        <w:rPr>
          <w:rFonts w:asciiTheme="minorHAnsi" w:eastAsia="Times New Roman" w:hAnsiTheme="minorHAnsi"/>
          <w:sz w:val="22"/>
          <w:szCs w:val="22"/>
        </w:rPr>
        <w:t xml:space="preserve"> long-term home mortgage loans or residential mortgages, </w:t>
      </w:r>
      <w:r w:rsidR="001444A0">
        <w:rPr>
          <w:rFonts w:asciiTheme="minorHAnsi" w:eastAsia="Times New Roman" w:hAnsiTheme="minorHAnsi"/>
          <w:sz w:val="22"/>
          <w:szCs w:val="22"/>
        </w:rPr>
        <w:t xml:space="preserve">FHFA’s proposed rule </w:t>
      </w:r>
      <w:r w:rsidR="004645C0">
        <w:rPr>
          <w:rFonts w:asciiTheme="minorHAnsi" w:eastAsia="Times New Roman" w:hAnsiTheme="minorHAnsi"/>
          <w:sz w:val="22"/>
          <w:szCs w:val="22"/>
        </w:rPr>
        <w:t>ignores the clear expansion of the FHLBanks’ mission by Congress and effectively contravenes the intent of Congres</w:t>
      </w:r>
      <w:r w:rsidR="00F73668">
        <w:rPr>
          <w:rFonts w:asciiTheme="minorHAnsi" w:eastAsia="Times New Roman" w:hAnsiTheme="minorHAnsi"/>
          <w:sz w:val="22"/>
          <w:szCs w:val="22"/>
        </w:rPr>
        <w:t>s. It does this by requiring CFIs to maintain</w:t>
      </w:r>
      <w:r w:rsidR="004645C0">
        <w:rPr>
          <w:rFonts w:asciiTheme="minorHAnsi" w:eastAsia="Times New Roman" w:hAnsiTheme="minorHAnsi"/>
          <w:sz w:val="22"/>
          <w:szCs w:val="22"/>
        </w:rPr>
        <w:t xml:space="preserve"> long-term home mortgage loans or residential mortgages on their balance sheet, even if such a</w:t>
      </w:r>
      <w:r w:rsidR="0032653B">
        <w:rPr>
          <w:rFonts w:asciiTheme="minorHAnsi" w:eastAsia="Times New Roman" w:hAnsiTheme="minorHAnsi"/>
          <w:sz w:val="22"/>
          <w:szCs w:val="22"/>
        </w:rPr>
        <w:t xml:space="preserve">ssets are not necessary </w:t>
      </w:r>
      <w:r w:rsidR="004645C0">
        <w:rPr>
          <w:rFonts w:asciiTheme="minorHAnsi" w:eastAsia="Times New Roman" w:hAnsiTheme="minorHAnsi"/>
          <w:sz w:val="22"/>
          <w:szCs w:val="22"/>
        </w:rPr>
        <w:t>to support the CFIs</w:t>
      </w:r>
      <w:r w:rsidR="0032653B">
        <w:rPr>
          <w:rFonts w:asciiTheme="minorHAnsi" w:eastAsia="Times New Roman" w:hAnsiTheme="minorHAnsi"/>
          <w:sz w:val="22"/>
          <w:szCs w:val="22"/>
        </w:rPr>
        <w:t>’</w:t>
      </w:r>
      <w:r w:rsidR="004645C0">
        <w:rPr>
          <w:rFonts w:asciiTheme="minorHAnsi" w:eastAsia="Times New Roman" w:hAnsiTheme="minorHAnsi"/>
          <w:sz w:val="22"/>
          <w:szCs w:val="22"/>
        </w:rPr>
        <w:t xml:space="preserve"> advances.</w:t>
      </w:r>
      <w:r w:rsidR="00782EB8">
        <w:rPr>
          <w:rFonts w:asciiTheme="minorHAnsi" w:eastAsia="Times New Roman" w:hAnsiTheme="minorHAnsi"/>
          <w:sz w:val="22"/>
          <w:szCs w:val="22"/>
        </w:rPr>
        <w:t xml:space="preserve"> </w:t>
      </w:r>
    </w:p>
    <w:p w:rsidR="001444A0" w:rsidRDefault="001444A0" w:rsidP="00B97FCA">
      <w:pPr>
        <w:pStyle w:val="NoSpacing"/>
        <w:rPr>
          <w:rFonts w:asciiTheme="minorHAnsi" w:eastAsia="Times New Roman" w:hAnsiTheme="minorHAnsi"/>
          <w:sz w:val="22"/>
          <w:szCs w:val="22"/>
        </w:rPr>
      </w:pPr>
    </w:p>
    <w:p w:rsidR="000007EE" w:rsidRDefault="003C5173" w:rsidP="000007EE">
      <w:pPr>
        <w:rPr>
          <w:rFonts w:asciiTheme="minorHAnsi" w:hAnsiTheme="minorHAnsi"/>
          <w:sz w:val="22"/>
          <w:szCs w:val="22"/>
        </w:rPr>
      </w:pPr>
      <w:r>
        <w:rPr>
          <w:rFonts w:asciiTheme="minorHAnsi" w:hAnsiTheme="minorHAnsi"/>
          <w:sz w:val="22"/>
          <w:szCs w:val="22"/>
        </w:rPr>
        <w:t>Second</w:t>
      </w:r>
      <w:r w:rsidR="00284A70">
        <w:rPr>
          <w:rFonts w:asciiTheme="minorHAnsi" w:hAnsiTheme="minorHAnsi"/>
          <w:sz w:val="22"/>
          <w:szCs w:val="22"/>
        </w:rPr>
        <w:t xml:space="preserve">, </w:t>
      </w:r>
      <w:r w:rsidR="00D015DA">
        <w:rPr>
          <w:rFonts w:asciiTheme="minorHAnsi" w:hAnsiTheme="minorHAnsi"/>
          <w:sz w:val="22"/>
          <w:szCs w:val="22"/>
        </w:rPr>
        <w:t xml:space="preserve">the proposed rule conflicts with </w:t>
      </w:r>
      <w:r w:rsidR="00506891">
        <w:rPr>
          <w:rFonts w:asciiTheme="minorHAnsi" w:hAnsiTheme="minorHAnsi"/>
          <w:sz w:val="22"/>
          <w:szCs w:val="22"/>
        </w:rPr>
        <w:t>C</w:t>
      </w:r>
      <w:r w:rsidR="00D015DA">
        <w:rPr>
          <w:rFonts w:asciiTheme="minorHAnsi" w:hAnsiTheme="minorHAnsi"/>
          <w:sz w:val="22"/>
          <w:szCs w:val="22"/>
        </w:rPr>
        <w:t>ongressional intent because the</w:t>
      </w:r>
      <w:r w:rsidR="00284A70" w:rsidRPr="00093C7E">
        <w:rPr>
          <w:rFonts w:asciiTheme="minorHAnsi" w:hAnsiTheme="minorHAnsi"/>
          <w:sz w:val="22"/>
          <w:szCs w:val="22"/>
        </w:rPr>
        <w:t xml:space="preserve"> FHLBank Act has </w:t>
      </w:r>
      <w:r w:rsidR="00D015DA">
        <w:rPr>
          <w:rFonts w:asciiTheme="minorHAnsi" w:hAnsiTheme="minorHAnsi"/>
          <w:sz w:val="22"/>
          <w:szCs w:val="22"/>
        </w:rPr>
        <w:t>n</w:t>
      </w:r>
      <w:r w:rsidR="00284A70" w:rsidRPr="00093C7E">
        <w:rPr>
          <w:rFonts w:asciiTheme="minorHAnsi" w:hAnsiTheme="minorHAnsi"/>
          <w:sz w:val="22"/>
          <w:szCs w:val="22"/>
        </w:rPr>
        <w:t>ev</w:t>
      </w:r>
      <w:r w:rsidR="00A456CA">
        <w:rPr>
          <w:rFonts w:asciiTheme="minorHAnsi" w:hAnsiTheme="minorHAnsi"/>
          <w:sz w:val="22"/>
          <w:szCs w:val="22"/>
        </w:rPr>
        <w:t>er required</w:t>
      </w:r>
      <w:r w:rsidR="00284A70" w:rsidRPr="00093C7E">
        <w:rPr>
          <w:rFonts w:asciiTheme="minorHAnsi" w:hAnsiTheme="minorHAnsi"/>
          <w:sz w:val="22"/>
          <w:szCs w:val="22"/>
        </w:rPr>
        <w:t xml:space="preserve"> </w:t>
      </w:r>
      <w:r w:rsidR="00966A3F" w:rsidRPr="00966A3F">
        <w:rPr>
          <w:rFonts w:asciiTheme="minorHAnsi" w:hAnsiTheme="minorHAnsi"/>
          <w:i/>
          <w:sz w:val="22"/>
          <w:szCs w:val="22"/>
        </w:rPr>
        <w:t>ongoing</w:t>
      </w:r>
      <w:r w:rsidR="00284A70" w:rsidRPr="00093C7E">
        <w:rPr>
          <w:rFonts w:asciiTheme="minorHAnsi" w:hAnsiTheme="minorHAnsi"/>
          <w:sz w:val="22"/>
          <w:szCs w:val="22"/>
        </w:rPr>
        <w:t xml:space="preserve"> membership requirements</w:t>
      </w:r>
      <w:r w:rsidR="00A456CA">
        <w:rPr>
          <w:rFonts w:asciiTheme="minorHAnsi" w:hAnsiTheme="minorHAnsi"/>
          <w:sz w:val="22"/>
          <w:szCs w:val="22"/>
        </w:rPr>
        <w:t>, as would be mandated</w:t>
      </w:r>
      <w:r w:rsidR="00284A70">
        <w:rPr>
          <w:rFonts w:asciiTheme="minorHAnsi" w:hAnsiTheme="minorHAnsi"/>
          <w:sz w:val="22"/>
          <w:szCs w:val="22"/>
        </w:rPr>
        <w:t xml:space="preserve"> under FHFA’s proposed rule</w:t>
      </w:r>
      <w:r w:rsidR="00284A70" w:rsidRPr="00093C7E">
        <w:rPr>
          <w:rFonts w:asciiTheme="minorHAnsi" w:hAnsiTheme="minorHAnsi"/>
          <w:sz w:val="22"/>
          <w:szCs w:val="22"/>
        </w:rPr>
        <w:t>.</w:t>
      </w:r>
      <w:r w:rsidR="00284A70" w:rsidRPr="00C273E1">
        <w:rPr>
          <w:rFonts w:asciiTheme="minorHAnsi" w:hAnsiTheme="minorHAnsi"/>
          <w:sz w:val="22"/>
          <w:szCs w:val="22"/>
        </w:rPr>
        <w:t xml:space="preserve"> </w:t>
      </w:r>
      <w:r w:rsidR="005D231F">
        <w:rPr>
          <w:rFonts w:asciiTheme="minorHAnsi" w:hAnsiTheme="minorHAnsi"/>
          <w:sz w:val="22"/>
          <w:szCs w:val="22"/>
        </w:rPr>
        <w:t>The FHLBank Act was drafted to require a quantitative test only at the time of membership. Nothing in the legislative history of the FHLBank Act</w:t>
      </w:r>
      <w:r w:rsidR="00F323F6">
        <w:rPr>
          <w:rFonts w:asciiTheme="minorHAnsi" w:hAnsiTheme="minorHAnsi"/>
          <w:sz w:val="22"/>
          <w:szCs w:val="22"/>
        </w:rPr>
        <w:t>,</w:t>
      </w:r>
      <w:r w:rsidR="005D231F">
        <w:rPr>
          <w:rFonts w:asciiTheme="minorHAnsi" w:hAnsiTheme="minorHAnsi"/>
          <w:sz w:val="22"/>
          <w:szCs w:val="22"/>
        </w:rPr>
        <w:t xml:space="preserve"> </w:t>
      </w:r>
      <w:r w:rsidR="00F323F6">
        <w:rPr>
          <w:rFonts w:asciiTheme="minorHAnsi" w:hAnsiTheme="minorHAnsi"/>
          <w:sz w:val="22"/>
          <w:szCs w:val="22"/>
        </w:rPr>
        <w:t>n</w:t>
      </w:r>
      <w:r w:rsidR="005D231F">
        <w:rPr>
          <w:rFonts w:asciiTheme="minorHAnsi" w:hAnsiTheme="minorHAnsi"/>
          <w:sz w:val="22"/>
          <w:szCs w:val="22"/>
        </w:rPr>
        <w:t>or its subsequent amendments</w:t>
      </w:r>
      <w:r w:rsidR="00F323F6">
        <w:rPr>
          <w:rFonts w:asciiTheme="minorHAnsi" w:hAnsiTheme="minorHAnsi"/>
          <w:sz w:val="22"/>
          <w:szCs w:val="22"/>
        </w:rPr>
        <w:t>,</w:t>
      </w:r>
      <w:r w:rsidR="005D231F">
        <w:rPr>
          <w:rFonts w:asciiTheme="minorHAnsi" w:hAnsiTheme="minorHAnsi"/>
          <w:sz w:val="22"/>
          <w:szCs w:val="22"/>
        </w:rPr>
        <w:t xml:space="preserve"> supports an ongoing membership requirement. </w:t>
      </w:r>
      <w:r w:rsidR="00F323F6">
        <w:rPr>
          <w:rFonts w:asciiTheme="minorHAnsi" w:hAnsiTheme="minorHAnsi"/>
          <w:sz w:val="22"/>
          <w:szCs w:val="22"/>
        </w:rPr>
        <w:t xml:space="preserve">In fact, every act by Congress related to FHLBank membership </w:t>
      </w:r>
      <w:r w:rsidR="00911A61">
        <w:rPr>
          <w:rFonts w:asciiTheme="minorHAnsi" w:hAnsiTheme="minorHAnsi"/>
          <w:sz w:val="22"/>
          <w:szCs w:val="22"/>
        </w:rPr>
        <w:t xml:space="preserve">since the creation of the System in 1932 </w:t>
      </w:r>
      <w:r w:rsidR="00F323F6">
        <w:rPr>
          <w:rFonts w:asciiTheme="minorHAnsi" w:hAnsiTheme="minorHAnsi"/>
          <w:sz w:val="22"/>
          <w:szCs w:val="22"/>
        </w:rPr>
        <w:t>has only served to expand</w:t>
      </w:r>
      <w:r w:rsidR="00DF5402">
        <w:rPr>
          <w:rFonts w:asciiTheme="minorHAnsi" w:hAnsiTheme="minorHAnsi"/>
          <w:sz w:val="22"/>
          <w:szCs w:val="22"/>
        </w:rPr>
        <w:t>,</w:t>
      </w:r>
      <w:r w:rsidR="00F323F6">
        <w:rPr>
          <w:rFonts w:asciiTheme="minorHAnsi" w:hAnsiTheme="minorHAnsi"/>
          <w:sz w:val="22"/>
          <w:szCs w:val="22"/>
        </w:rPr>
        <w:t xml:space="preserve"> </w:t>
      </w:r>
      <w:r w:rsidR="00911A61">
        <w:rPr>
          <w:rFonts w:asciiTheme="minorHAnsi" w:hAnsiTheme="minorHAnsi"/>
          <w:sz w:val="22"/>
          <w:szCs w:val="22"/>
        </w:rPr>
        <w:t>versus contract</w:t>
      </w:r>
      <w:r w:rsidR="00DF5402">
        <w:rPr>
          <w:rFonts w:asciiTheme="minorHAnsi" w:hAnsiTheme="minorHAnsi"/>
          <w:sz w:val="22"/>
          <w:szCs w:val="22"/>
        </w:rPr>
        <w:t>,</w:t>
      </w:r>
      <w:r w:rsidR="00911A61">
        <w:rPr>
          <w:rFonts w:asciiTheme="minorHAnsi" w:hAnsiTheme="minorHAnsi"/>
          <w:sz w:val="22"/>
          <w:szCs w:val="22"/>
        </w:rPr>
        <w:t xml:space="preserve"> </w:t>
      </w:r>
      <w:r w:rsidR="00F323F6">
        <w:rPr>
          <w:rFonts w:asciiTheme="minorHAnsi" w:hAnsiTheme="minorHAnsi"/>
          <w:sz w:val="22"/>
          <w:szCs w:val="22"/>
        </w:rPr>
        <w:t>membership in the FHLBanks.</w:t>
      </w:r>
      <w:r w:rsidR="003B3118" w:rsidRPr="003B3118" w:rsidDel="005D231F">
        <w:rPr>
          <w:rFonts w:asciiTheme="minorHAnsi" w:hAnsiTheme="minorHAnsi"/>
          <w:sz w:val="22"/>
          <w:szCs w:val="22"/>
        </w:rPr>
        <w:t xml:space="preserve"> </w:t>
      </w:r>
    </w:p>
    <w:p w:rsidR="00911A61" w:rsidRDefault="00911A61" w:rsidP="000007EE">
      <w:pPr>
        <w:rPr>
          <w:rFonts w:asciiTheme="minorHAnsi" w:hAnsiTheme="minorHAnsi"/>
          <w:sz w:val="22"/>
          <w:szCs w:val="22"/>
        </w:rPr>
      </w:pPr>
    </w:p>
    <w:p w:rsidR="00911A61" w:rsidRPr="009026D6" w:rsidRDefault="003C5173" w:rsidP="00911A61">
      <w:pPr>
        <w:pStyle w:val="NoSpacing"/>
        <w:rPr>
          <w:rFonts w:asciiTheme="minorHAnsi" w:hAnsiTheme="minorHAnsi"/>
          <w:i/>
          <w:sz w:val="22"/>
          <w:szCs w:val="22"/>
        </w:rPr>
      </w:pPr>
      <w:r>
        <w:rPr>
          <w:rFonts w:asciiTheme="minorHAnsi" w:eastAsia="Times New Roman" w:hAnsiTheme="minorHAnsi"/>
          <w:sz w:val="22"/>
          <w:szCs w:val="22"/>
        </w:rPr>
        <w:t>Third</w:t>
      </w:r>
      <w:r w:rsidR="00911A61">
        <w:rPr>
          <w:rFonts w:asciiTheme="minorHAnsi" w:eastAsia="Times New Roman" w:hAnsiTheme="minorHAnsi"/>
          <w:sz w:val="22"/>
          <w:szCs w:val="22"/>
        </w:rPr>
        <w:t>, by requiring the FHLBanks to continually monitor their members for compliance with the proposed rule, FHFA would put the FHLBanks back into a quasi-regulatory role. In 1989 under the Financial Institution Reform, Recovery, and Enforcement Act (FIRREA), Congress removed the FHLBanks’ regulatory function when it abolished the Federal Home Loan Bank Board. The proposed rule’s ongoing membership requirements, which would mandate that the FHLBanks annually examine the financial statements of members, coupled with the proposed rule’s mandatory termination requirement, would force the FHLBanks back into the role of quasi-regulator. This runs counter to the intent of Congress under FIRREA.</w:t>
      </w:r>
    </w:p>
    <w:p w:rsidR="00527E9A" w:rsidRDefault="00527E9A" w:rsidP="006759C8">
      <w:pPr>
        <w:pStyle w:val="NoSpacing"/>
        <w:rPr>
          <w:rFonts w:asciiTheme="minorHAnsi" w:eastAsia="Times New Roman" w:hAnsiTheme="minorHAnsi"/>
          <w:sz w:val="22"/>
          <w:szCs w:val="22"/>
        </w:rPr>
      </w:pPr>
    </w:p>
    <w:p w:rsidR="006759C8" w:rsidRDefault="00911A61" w:rsidP="006759C8">
      <w:pPr>
        <w:pStyle w:val="NoSpacing"/>
        <w:rPr>
          <w:rFonts w:asciiTheme="minorHAnsi" w:eastAsia="Times New Roman" w:hAnsiTheme="minorHAnsi"/>
          <w:sz w:val="22"/>
          <w:szCs w:val="22"/>
        </w:rPr>
      </w:pPr>
      <w:r>
        <w:rPr>
          <w:rFonts w:asciiTheme="minorHAnsi" w:eastAsia="Times New Roman" w:hAnsiTheme="minorHAnsi"/>
          <w:sz w:val="22"/>
          <w:szCs w:val="22"/>
        </w:rPr>
        <w:lastRenderedPageBreak/>
        <w:t>We also want</w:t>
      </w:r>
      <w:r w:rsidR="00752B2D">
        <w:rPr>
          <w:rFonts w:asciiTheme="minorHAnsi" w:eastAsia="Times New Roman" w:hAnsiTheme="minorHAnsi"/>
          <w:sz w:val="22"/>
          <w:szCs w:val="22"/>
        </w:rPr>
        <w:t xml:space="preserve"> to point out</w:t>
      </w:r>
      <w:r w:rsidR="00B80C3F">
        <w:rPr>
          <w:rFonts w:asciiTheme="minorHAnsi" w:eastAsia="Times New Roman" w:hAnsiTheme="minorHAnsi"/>
          <w:sz w:val="22"/>
          <w:szCs w:val="22"/>
        </w:rPr>
        <w:t xml:space="preserve"> </w:t>
      </w:r>
      <w:r w:rsidR="00527E9A">
        <w:rPr>
          <w:rFonts w:asciiTheme="minorHAnsi" w:eastAsia="Times New Roman" w:hAnsiTheme="minorHAnsi"/>
          <w:sz w:val="22"/>
          <w:szCs w:val="22"/>
        </w:rPr>
        <w:t>that</w:t>
      </w:r>
      <w:r w:rsidR="00B80C3F">
        <w:rPr>
          <w:rFonts w:asciiTheme="minorHAnsi" w:eastAsia="Times New Roman" w:hAnsiTheme="minorHAnsi"/>
          <w:sz w:val="22"/>
          <w:szCs w:val="22"/>
        </w:rPr>
        <w:t xml:space="preserve"> </w:t>
      </w:r>
      <w:r w:rsidR="006759C8" w:rsidRPr="00456F8D">
        <w:rPr>
          <w:rFonts w:asciiTheme="minorHAnsi" w:eastAsia="Times New Roman" w:hAnsiTheme="minorHAnsi"/>
          <w:sz w:val="22"/>
          <w:szCs w:val="22"/>
        </w:rPr>
        <w:t>F</w:t>
      </w:r>
      <w:r w:rsidR="00BC4937">
        <w:rPr>
          <w:rFonts w:asciiTheme="minorHAnsi" w:eastAsia="Times New Roman" w:hAnsiTheme="minorHAnsi"/>
          <w:sz w:val="22"/>
          <w:szCs w:val="22"/>
        </w:rPr>
        <w:t xml:space="preserve">HFA’s proposed rule could </w:t>
      </w:r>
      <w:r w:rsidR="00527E9A">
        <w:rPr>
          <w:rFonts w:asciiTheme="minorHAnsi" w:eastAsia="Times New Roman" w:hAnsiTheme="minorHAnsi"/>
          <w:sz w:val="22"/>
          <w:szCs w:val="22"/>
        </w:rPr>
        <w:t>i</w:t>
      </w:r>
      <w:r w:rsidR="00E712F6">
        <w:rPr>
          <w:rFonts w:asciiTheme="minorHAnsi" w:eastAsia="Times New Roman" w:hAnsiTheme="minorHAnsi"/>
          <w:sz w:val="22"/>
          <w:szCs w:val="22"/>
        </w:rPr>
        <w:t>mpermissibly exclude many</w:t>
      </w:r>
      <w:r w:rsidR="006759C8" w:rsidRPr="00456F8D">
        <w:rPr>
          <w:rFonts w:asciiTheme="minorHAnsi" w:eastAsia="Times New Roman" w:hAnsiTheme="minorHAnsi"/>
          <w:sz w:val="22"/>
          <w:szCs w:val="22"/>
        </w:rPr>
        <w:t xml:space="preserve"> insurance companies</w:t>
      </w:r>
      <w:r w:rsidR="00527E9A">
        <w:rPr>
          <w:rFonts w:asciiTheme="minorHAnsi" w:eastAsia="Times New Roman" w:hAnsiTheme="minorHAnsi"/>
          <w:sz w:val="22"/>
          <w:szCs w:val="22"/>
        </w:rPr>
        <w:t xml:space="preserve"> from FHLBank membership.</w:t>
      </w:r>
      <w:r w:rsidR="006759C8" w:rsidRPr="00456F8D">
        <w:rPr>
          <w:rFonts w:asciiTheme="minorHAnsi" w:eastAsia="Times New Roman" w:hAnsiTheme="minorHAnsi"/>
          <w:sz w:val="22"/>
          <w:szCs w:val="22"/>
        </w:rPr>
        <w:t xml:space="preserve"> </w:t>
      </w:r>
      <w:r w:rsidR="00527E9A">
        <w:rPr>
          <w:rFonts w:asciiTheme="minorHAnsi" w:eastAsia="Times New Roman" w:hAnsiTheme="minorHAnsi"/>
          <w:sz w:val="22"/>
          <w:szCs w:val="22"/>
        </w:rPr>
        <w:t>Under the proposed rule, insurance companies would be subject to</w:t>
      </w:r>
      <w:r w:rsidR="006731D0">
        <w:rPr>
          <w:rFonts w:asciiTheme="minorHAnsi" w:eastAsia="Times New Roman" w:hAnsiTheme="minorHAnsi"/>
          <w:sz w:val="22"/>
          <w:szCs w:val="22"/>
        </w:rPr>
        <w:t xml:space="preserve"> an ongoing 1%-5% “makes test.” </w:t>
      </w:r>
      <w:r w:rsidR="00527E9A">
        <w:rPr>
          <w:rFonts w:asciiTheme="minorHAnsi" w:eastAsia="Times New Roman" w:hAnsiTheme="minorHAnsi"/>
          <w:sz w:val="22"/>
          <w:szCs w:val="22"/>
        </w:rPr>
        <w:t>As stated above,</w:t>
      </w:r>
      <w:r w:rsidR="00527E9A" w:rsidRPr="00844EF3">
        <w:rPr>
          <w:rFonts w:asciiTheme="minorHAnsi" w:eastAsia="Times New Roman" w:hAnsiTheme="minorHAnsi"/>
          <w:i/>
          <w:sz w:val="22"/>
          <w:szCs w:val="22"/>
        </w:rPr>
        <w:t xml:space="preserve"> any</w:t>
      </w:r>
      <w:r w:rsidR="00527E9A">
        <w:rPr>
          <w:rFonts w:asciiTheme="minorHAnsi" w:eastAsia="Times New Roman" w:hAnsiTheme="minorHAnsi"/>
          <w:sz w:val="22"/>
          <w:szCs w:val="22"/>
        </w:rPr>
        <w:t xml:space="preserve"> requirement that a member of the FHLBank cooperative comply with an ongoing collateral test runs contrary to the plain language and intent of the FHLBank Act. </w:t>
      </w:r>
      <w:r w:rsidR="006731D0">
        <w:rPr>
          <w:rFonts w:asciiTheme="minorHAnsi" w:eastAsia="Times New Roman" w:hAnsiTheme="minorHAnsi"/>
          <w:sz w:val="22"/>
          <w:szCs w:val="22"/>
        </w:rPr>
        <w:t xml:space="preserve">Also under the proposed rule, </w:t>
      </w:r>
      <w:r w:rsidR="00912DAA">
        <w:rPr>
          <w:rFonts w:asciiTheme="minorHAnsi" w:eastAsia="Times New Roman" w:hAnsiTheme="minorHAnsi"/>
          <w:sz w:val="22"/>
          <w:szCs w:val="22"/>
        </w:rPr>
        <w:t xml:space="preserve">the membership of </w:t>
      </w:r>
      <w:r w:rsidR="006731D0">
        <w:rPr>
          <w:rFonts w:asciiTheme="minorHAnsi" w:eastAsia="Times New Roman" w:hAnsiTheme="minorHAnsi"/>
          <w:sz w:val="22"/>
          <w:szCs w:val="22"/>
        </w:rPr>
        <w:t xml:space="preserve">captive insurance companies </w:t>
      </w:r>
      <w:r w:rsidR="00912DAA">
        <w:rPr>
          <w:rFonts w:asciiTheme="minorHAnsi" w:eastAsia="Times New Roman" w:hAnsiTheme="minorHAnsi"/>
          <w:sz w:val="22"/>
          <w:szCs w:val="22"/>
        </w:rPr>
        <w:t xml:space="preserve">in </w:t>
      </w:r>
      <w:r>
        <w:rPr>
          <w:rFonts w:asciiTheme="minorHAnsi" w:eastAsia="Times New Roman" w:hAnsiTheme="minorHAnsi"/>
          <w:sz w:val="22"/>
          <w:szCs w:val="22"/>
        </w:rPr>
        <w:t>the</w:t>
      </w:r>
      <w:r w:rsidR="00912DAA">
        <w:rPr>
          <w:rFonts w:asciiTheme="minorHAnsi" w:eastAsia="Times New Roman" w:hAnsiTheme="minorHAnsi"/>
          <w:sz w:val="22"/>
          <w:szCs w:val="22"/>
        </w:rPr>
        <w:t xml:space="preserve"> FHLBank </w:t>
      </w:r>
      <w:r>
        <w:rPr>
          <w:rFonts w:asciiTheme="minorHAnsi" w:eastAsia="Times New Roman" w:hAnsiTheme="minorHAnsi"/>
          <w:sz w:val="22"/>
          <w:szCs w:val="22"/>
        </w:rPr>
        <w:t xml:space="preserve">system </w:t>
      </w:r>
      <w:r w:rsidR="006731D0">
        <w:rPr>
          <w:rFonts w:asciiTheme="minorHAnsi" w:eastAsia="Times New Roman" w:hAnsiTheme="minorHAnsi"/>
          <w:sz w:val="22"/>
          <w:szCs w:val="22"/>
        </w:rPr>
        <w:t xml:space="preserve">would be </w:t>
      </w:r>
      <w:r w:rsidR="00844EF3">
        <w:rPr>
          <w:rFonts w:asciiTheme="minorHAnsi" w:eastAsia="Times New Roman" w:hAnsiTheme="minorHAnsi"/>
          <w:sz w:val="22"/>
          <w:szCs w:val="22"/>
        </w:rPr>
        <w:t>terminated. A c</w:t>
      </w:r>
      <w:r w:rsidR="00912DAA">
        <w:rPr>
          <w:rFonts w:asciiTheme="minorHAnsi" w:eastAsia="Times New Roman" w:hAnsiTheme="minorHAnsi"/>
          <w:sz w:val="22"/>
          <w:szCs w:val="22"/>
        </w:rPr>
        <w:t>aptive insurance company</w:t>
      </w:r>
      <w:r w:rsidR="00844EF3">
        <w:rPr>
          <w:rFonts w:asciiTheme="minorHAnsi" w:eastAsia="Times New Roman" w:hAnsiTheme="minorHAnsi"/>
          <w:sz w:val="22"/>
          <w:szCs w:val="22"/>
        </w:rPr>
        <w:t xml:space="preserve"> </w:t>
      </w:r>
      <w:r w:rsidR="001A0A67">
        <w:rPr>
          <w:rFonts w:asciiTheme="minorHAnsi" w:eastAsia="Times New Roman" w:hAnsiTheme="minorHAnsi"/>
          <w:sz w:val="22"/>
          <w:szCs w:val="22"/>
        </w:rPr>
        <w:t>meet</w:t>
      </w:r>
      <w:r w:rsidR="00912DAA">
        <w:rPr>
          <w:rFonts w:asciiTheme="minorHAnsi" w:eastAsia="Times New Roman" w:hAnsiTheme="minorHAnsi"/>
          <w:sz w:val="22"/>
          <w:szCs w:val="22"/>
        </w:rPr>
        <w:t>s</w:t>
      </w:r>
      <w:r w:rsidR="001A0A67">
        <w:rPr>
          <w:rFonts w:asciiTheme="minorHAnsi" w:eastAsia="Times New Roman" w:hAnsiTheme="minorHAnsi"/>
          <w:sz w:val="22"/>
          <w:szCs w:val="22"/>
        </w:rPr>
        <w:t xml:space="preserve"> the definition of an </w:t>
      </w:r>
      <w:r w:rsidR="00067B33">
        <w:rPr>
          <w:rFonts w:asciiTheme="minorHAnsi" w:eastAsia="Times New Roman" w:hAnsiTheme="minorHAnsi"/>
          <w:sz w:val="22"/>
          <w:szCs w:val="22"/>
        </w:rPr>
        <w:t xml:space="preserve">insurance company </w:t>
      </w:r>
      <w:r w:rsidR="00F323F6">
        <w:rPr>
          <w:rFonts w:asciiTheme="minorHAnsi" w:eastAsia="Times New Roman" w:hAnsiTheme="minorHAnsi"/>
          <w:sz w:val="22"/>
          <w:szCs w:val="22"/>
        </w:rPr>
        <w:t>under state law</w:t>
      </w:r>
      <w:r w:rsidR="00912DAA">
        <w:rPr>
          <w:rFonts w:asciiTheme="minorHAnsi" w:eastAsia="Times New Roman" w:hAnsiTheme="minorHAnsi"/>
          <w:sz w:val="22"/>
          <w:szCs w:val="22"/>
        </w:rPr>
        <w:t>. And because the FHLBank Act</w:t>
      </w:r>
      <w:r>
        <w:rPr>
          <w:rFonts w:asciiTheme="minorHAnsi" w:eastAsia="Times New Roman" w:hAnsiTheme="minorHAnsi"/>
          <w:sz w:val="22"/>
          <w:szCs w:val="22"/>
        </w:rPr>
        <w:t xml:space="preserve"> is </w:t>
      </w:r>
      <w:r w:rsidR="00844EF3">
        <w:rPr>
          <w:rFonts w:asciiTheme="minorHAnsi" w:eastAsia="Times New Roman" w:hAnsiTheme="minorHAnsi"/>
          <w:sz w:val="22"/>
          <w:szCs w:val="22"/>
        </w:rPr>
        <w:t xml:space="preserve">clear </w:t>
      </w:r>
      <w:r w:rsidR="00912DAA">
        <w:rPr>
          <w:rFonts w:asciiTheme="minorHAnsi" w:eastAsia="Times New Roman" w:hAnsiTheme="minorHAnsi"/>
          <w:sz w:val="22"/>
          <w:szCs w:val="22"/>
        </w:rPr>
        <w:t xml:space="preserve">that “any” insurance company may be eligible to join an </w:t>
      </w:r>
      <w:proofErr w:type="gramStart"/>
      <w:r w:rsidR="00912DAA">
        <w:rPr>
          <w:rFonts w:asciiTheme="minorHAnsi" w:eastAsia="Times New Roman" w:hAnsiTheme="minorHAnsi"/>
          <w:sz w:val="22"/>
          <w:szCs w:val="22"/>
        </w:rPr>
        <w:t>FHLBank,</w:t>
      </w:r>
      <w:proofErr w:type="gramEnd"/>
      <w:r w:rsidR="00912DAA">
        <w:rPr>
          <w:rFonts w:asciiTheme="minorHAnsi" w:eastAsia="Times New Roman" w:hAnsiTheme="minorHAnsi"/>
          <w:sz w:val="22"/>
          <w:szCs w:val="22"/>
        </w:rPr>
        <w:t xml:space="preserve"> we believe the proposed rule’s provisions excluding captives from FHLBank </w:t>
      </w:r>
      <w:r w:rsidR="00844EF3">
        <w:rPr>
          <w:rFonts w:asciiTheme="minorHAnsi" w:eastAsia="Times New Roman" w:hAnsiTheme="minorHAnsi"/>
          <w:sz w:val="22"/>
          <w:szCs w:val="22"/>
        </w:rPr>
        <w:t xml:space="preserve">membership </w:t>
      </w:r>
      <w:r w:rsidR="00912DAA">
        <w:rPr>
          <w:rFonts w:asciiTheme="minorHAnsi" w:eastAsia="Times New Roman" w:hAnsiTheme="minorHAnsi"/>
          <w:sz w:val="22"/>
          <w:szCs w:val="22"/>
        </w:rPr>
        <w:t>would violate the FHLBank Act</w:t>
      </w:r>
      <w:r w:rsidR="00067B33">
        <w:rPr>
          <w:rFonts w:asciiTheme="minorHAnsi" w:eastAsia="Times New Roman" w:hAnsiTheme="minorHAnsi"/>
          <w:sz w:val="22"/>
          <w:szCs w:val="22"/>
        </w:rPr>
        <w:t xml:space="preserve">. </w:t>
      </w:r>
    </w:p>
    <w:p w:rsidR="006759C8" w:rsidRDefault="006759C8" w:rsidP="006759C8">
      <w:pPr>
        <w:pStyle w:val="NoSpacing"/>
        <w:rPr>
          <w:rFonts w:asciiTheme="minorHAnsi" w:eastAsia="Times New Roman" w:hAnsiTheme="minorHAnsi"/>
          <w:sz w:val="22"/>
          <w:szCs w:val="22"/>
        </w:rPr>
      </w:pPr>
    </w:p>
    <w:p w:rsidR="008B2673" w:rsidRDefault="008A3E5D" w:rsidP="00050AEA">
      <w:pPr>
        <w:pStyle w:val="NoSpacing"/>
        <w:rPr>
          <w:rFonts w:asciiTheme="minorHAnsi" w:eastAsia="Times New Roman" w:hAnsiTheme="minorHAnsi"/>
          <w:sz w:val="22"/>
          <w:szCs w:val="22"/>
        </w:rPr>
      </w:pPr>
      <w:r>
        <w:rPr>
          <w:rFonts w:asciiTheme="minorHAnsi" w:eastAsia="Times New Roman" w:hAnsiTheme="minorHAnsi"/>
          <w:sz w:val="22"/>
          <w:szCs w:val="22"/>
        </w:rPr>
        <w:t xml:space="preserve">There are also practical implications to </w:t>
      </w:r>
      <w:r w:rsidR="00C273E1">
        <w:rPr>
          <w:rFonts w:asciiTheme="minorHAnsi" w:eastAsia="Times New Roman" w:hAnsiTheme="minorHAnsi"/>
          <w:sz w:val="22"/>
          <w:szCs w:val="22"/>
        </w:rPr>
        <w:t>the proposed rule</w:t>
      </w:r>
      <w:r>
        <w:rPr>
          <w:rFonts w:asciiTheme="minorHAnsi" w:eastAsia="Times New Roman" w:hAnsiTheme="minorHAnsi"/>
          <w:sz w:val="22"/>
          <w:szCs w:val="22"/>
        </w:rPr>
        <w:t xml:space="preserve">. </w:t>
      </w:r>
      <w:r w:rsidR="009F5218">
        <w:rPr>
          <w:rFonts w:asciiTheme="minorHAnsi" w:hAnsiTheme="minorHAnsi"/>
          <w:sz w:val="22"/>
          <w:szCs w:val="22"/>
        </w:rPr>
        <w:t>S</w:t>
      </w:r>
      <w:r w:rsidR="00E3067A">
        <w:rPr>
          <w:rFonts w:asciiTheme="minorHAnsi" w:hAnsiTheme="minorHAnsi"/>
          <w:sz w:val="22"/>
          <w:szCs w:val="22"/>
        </w:rPr>
        <w:t>ince 2008</w:t>
      </w:r>
      <w:r w:rsidR="00240AAB">
        <w:rPr>
          <w:rFonts w:asciiTheme="minorHAnsi" w:hAnsiTheme="minorHAnsi"/>
          <w:sz w:val="22"/>
          <w:szCs w:val="22"/>
        </w:rPr>
        <w:t>, in FHLBank Topeka’s region alone</w:t>
      </w:r>
      <w:r w:rsidR="009F5218">
        <w:rPr>
          <w:rFonts w:asciiTheme="minorHAnsi" w:hAnsiTheme="minorHAnsi"/>
          <w:sz w:val="22"/>
          <w:szCs w:val="22"/>
        </w:rPr>
        <w:t>,</w:t>
      </w:r>
      <w:r w:rsidR="00E3067A">
        <w:rPr>
          <w:rFonts w:asciiTheme="minorHAnsi" w:hAnsiTheme="minorHAnsi"/>
          <w:sz w:val="22"/>
          <w:szCs w:val="22"/>
        </w:rPr>
        <w:t xml:space="preserve"> </w:t>
      </w:r>
      <w:r w:rsidR="002F3952" w:rsidRPr="00A8066B">
        <w:rPr>
          <w:rFonts w:asciiTheme="minorHAnsi" w:hAnsiTheme="minorHAnsi"/>
          <w:sz w:val="22"/>
          <w:szCs w:val="22"/>
        </w:rPr>
        <w:t>93 banks, 6 credit un</w:t>
      </w:r>
      <w:r w:rsidR="0032653B">
        <w:rPr>
          <w:rFonts w:asciiTheme="minorHAnsi" w:hAnsiTheme="minorHAnsi"/>
          <w:sz w:val="22"/>
          <w:szCs w:val="22"/>
        </w:rPr>
        <w:t>ions and 8 insurance companies w</w:t>
      </w:r>
      <w:r w:rsidR="002F3952" w:rsidRPr="00A8066B">
        <w:rPr>
          <w:rFonts w:asciiTheme="minorHAnsi" w:hAnsiTheme="minorHAnsi"/>
          <w:sz w:val="22"/>
          <w:szCs w:val="22"/>
        </w:rPr>
        <w:t xml:space="preserve">ould </w:t>
      </w:r>
      <w:r w:rsidR="009F5218">
        <w:rPr>
          <w:rFonts w:asciiTheme="minorHAnsi" w:hAnsiTheme="minorHAnsi"/>
          <w:sz w:val="22"/>
          <w:szCs w:val="22"/>
        </w:rPr>
        <w:t>have failed FHFA’s proposed test at some point. This would have put their membership in the FHLBank cooperative in jeopardy.</w:t>
      </w:r>
      <w:r w:rsidR="002F3952" w:rsidRPr="00A8066B">
        <w:rPr>
          <w:rFonts w:asciiTheme="minorHAnsi" w:hAnsiTheme="minorHAnsi"/>
          <w:sz w:val="22"/>
          <w:szCs w:val="22"/>
        </w:rPr>
        <w:t xml:space="preserve"> </w:t>
      </w:r>
      <w:r w:rsidR="002F3952">
        <w:rPr>
          <w:rFonts w:asciiTheme="minorHAnsi" w:hAnsiTheme="minorHAnsi"/>
          <w:sz w:val="22"/>
          <w:szCs w:val="22"/>
        </w:rPr>
        <w:t>If 107</w:t>
      </w:r>
      <w:r w:rsidR="00752B2D">
        <w:rPr>
          <w:rFonts w:asciiTheme="minorHAnsi" w:hAnsiTheme="minorHAnsi"/>
          <w:sz w:val="22"/>
          <w:szCs w:val="22"/>
        </w:rPr>
        <w:t xml:space="preserve"> regional</w:t>
      </w:r>
      <w:r w:rsidR="002F3952">
        <w:rPr>
          <w:rFonts w:asciiTheme="minorHAnsi" w:hAnsiTheme="minorHAnsi"/>
          <w:sz w:val="22"/>
          <w:szCs w:val="22"/>
        </w:rPr>
        <w:t xml:space="preserve"> financial institu</w:t>
      </w:r>
      <w:r w:rsidR="00752B2D">
        <w:rPr>
          <w:rFonts w:asciiTheme="minorHAnsi" w:hAnsiTheme="minorHAnsi"/>
          <w:sz w:val="22"/>
          <w:szCs w:val="22"/>
        </w:rPr>
        <w:t>tions were to lose access to reliable FHLBank liquidity</w:t>
      </w:r>
      <w:r w:rsidR="002F3952">
        <w:rPr>
          <w:rFonts w:asciiTheme="minorHAnsi" w:hAnsiTheme="minorHAnsi"/>
          <w:sz w:val="22"/>
          <w:szCs w:val="22"/>
        </w:rPr>
        <w:t xml:space="preserve">, the result would be a higher cost of credit for consumers, fewer dollars available for affordable housing projects in the region, a drop in the number of financial institutions serving the </w:t>
      </w:r>
      <w:proofErr w:type="gramStart"/>
      <w:r w:rsidR="002F3952">
        <w:rPr>
          <w:rFonts w:asciiTheme="minorHAnsi" w:hAnsiTheme="minorHAnsi"/>
          <w:sz w:val="22"/>
          <w:szCs w:val="22"/>
        </w:rPr>
        <w:t>public,</w:t>
      </w:r>
      <w:proofErr w:type="gramEnd"/>
      <w:r w:rsidR="002F3952">
        <w:rPr>
          <w:rFonts w:asciiTheme="minorHAnsi" w:hAnsiTheme="minorHAnsi"/>
          <w:sz w:val="22"/>
          <w:szCs w:val="22"/>
        </w:rPr>
        <w:t xml:space="preserve"> and potential safety and soundness concerns for relevant regulators. </w:t>
      </w:r>
      <w:r>
        <w:rPr>
          <w:rFonts w:asciiTheme="minorHAnsi" w:eastAsia="Times New Roman" w:hAnsiTheme="minorHAnsi"/>
          <w:sz w:val="22"/>
          <w:szCs w:val="22"/>
        </w:rPr>
        <w:t>Additionally, s</w:t>
      </w:r>
      <w:r w:rsidR="002C0CF7" w:rsidRPr="0030302D">
        <w:rPr>
          <w:rFonts w:asciiTheme="minorHAnsi" w:eastAsia="Times New Roman" w:hAnsiTheme="minorHAnsi"/>
          <w:sz w:val="22"/>
          <w:szCs w:val="22"/>
        </w:rPr>
        <w:t>tricter requirements will call into question t</w:t>
      </w:r>
      <w:r w:rsidR="002C0CF7">
        <w:rPr>
          <w:rFonts w:asciiTheme="minorHAnsi" w:eastAsia="Times New Roman" w:hAnsiTheme="minorHAnsi"/>
          <w:sz w:val="22"/>
          <w:szCs w:val="22"/>
        </w:rPr>
        <w:t xml:space="preserve">he ability of </w:t>
      </w:r>
      <w:r w:rsidR="00B97FCA">
        <w:rPr>
          <w:rFonts w:asciiTheme="minorHAnsi" w:eastAsia="Times New Roman" w:hAnsiTheme="minorHAnsi"/>
          <w:sz w:val="22"/>
          <w:szCs w:val="22"/>
        </w:rPr>
        <w:t xml:space="preserve">our </w:t>
      </w:r>
      <w:r w:rsidR="002C0CF7" w:rsidRPr="0030302D">
        <w:rPr>
          <w:rFonts w:asciiTheme="minorHAnsi" w:eastAsia="Times New Roman" w:hAnsiTheme="minorHAnsi"/>
          <w:sz w:val="22"/>
          <w:szCs w:val="22"/>
        </w:rPr>
        <w:t>members to borrow under all future econ</w:t>
      </w:r>
      <w:r w:rsidR="0098520F">
        <w:rPr>
          <w:rFonts w:asciiTheme="minorHAnsi" w:eastAsia="Times New Roman" w:hAnsiTheme="minorHAnsi"/>
          <w:sz w:val="22"/>
          <w:szCs w:val="22"/>
        </w:rPr>
        <w:t>omic scenarios</w:t>
      </w:r>
      <w:r w:rsidR="002C3648">
        <w:rPr>
          <w:rFonts w:asciiTheme="minorHAnsi" w:eastAsia="Times New Roman" w:hAnsiTheme="minorHAnsi"/>
          <w:sz w:val="22"/>
          <w:szCs w:val="22"/>
        </w:rPr>
        <w:t xml:space="preserve">, even if members have </w:t>
      </w:r>
      <w:r w:rsidR="00C04E0D">
        <w:rPr>
          <w:rFonts w:asciiTheme="minorHAnsi" w:eastAsia="Times New Roman" w:hAnsiTheme="minorHAnsi"/>
          <w:sz w:val="22"/>
          <w:szCs w:val="22"/>
        </w:rPr>
        <w:t xml:space="preserve">pledged </w:t>
      </w:r>
      <w:r w:rsidR="002C3648">
        <w:rPr>
          <w:rFonts w:asciiTheme="minorHAnsi" w:eastAsia="Times New Roman" w:hAnsiTheme="minorHAnsi"/>
          <w:sz w:val="22"/>
          <w:szCs w:val="22"/>
        </w:rPr>
        <w:t>sufficient eligible collateral</w:t>
      </w:r>
      <w:r w:rsidR="0098520F">
        <w:rPr>
          <w:rFonts w:asciiTheme="minorHAnsi" w:eastAsia="Times New Roman" w:hAnsiTheme="minorHAnsi"/>
          <w:sz w:val="22"/>
          <w:szCs w:val="22"/>
        </w:rPr>
        <w:t>. The proposed rule would</w:t>
      </w:r>
      <w:r w:rsidR="002C0CF7" w:rsidRPr="0030302D">
        <w:rPr>
          <w:rFonts w:asciiTheme="minorHAnsi" w:eastAsia="Times New Roman" w:hAnsiTheme="minorHAnsi"/>
          <w:sz w:val="22"/>
          <w:szCs w:val="22"/>
        </w:rPr>
        <w:t xml:space="preserve"> also discourage potential members from joining</w:t>
      </w:r>
      <w:r w:rsidR="00B92DFD">
        <w:rPr>
          <w:rFonts w:asciiTheme="minorHAnsi" w:eastAsia="Times New Roman" w:hAnsiTheme="minorHAnsi"/>
          <w:sz w:val="22"/>
          <w:szCs w:val="22"/>
        </w:rPr>
        <w:t xml:space="preserve"> the System</w:t>
      </w:r>
      <w:r w:rsidR="002C0CF7" w:rsidRPr="0030302D">
        <w:rPr>
          <w:rFonts w:asciiTheme="minorHAnsi" w:eastAsia="Times New Roman" w:hAnsiTheme="minorHAnsi"/>
          <w:sz w:val="22"/>
          <w:szCs w:val="22"/>
        </w:rPr>
        <w:t xml:space="preserve">, inhibiting the ability of </w:t>
      </w:r>
      <w:r w:rsidR="0098520F">
        <w:rPr>
          <w:rFonts w:asciiTheme="minorHAnsi" w:eastAsia="Times New Roman" w:hAnsiTheme="minorHAnsi"/>
          <w:sz w:val="22"/>
          <w:szCs w:val="22"/>
        </w:rPr>
        <w:t>these institutions</w:t>
      </w:r>
      <w:r w:rsidR="00CF1DC8">
        <w:rPr>
          <w:rFonts w:asciiTheme="minorHAnsi" w:eastAsia="Times New Roman" w:hAnsiTheme="minorHAnsi"/>
          <w:sz w:val="22"/>
          <w:szCs w:val="22"/>
        </w:rPr>
        <w:t xml:space="preserve"> to serve the </w:t>
      </w:r>
      <w:r w:rsidR="002C0CF7" w:rsidRPr="0030302D">
        <w:rPr>
          <w:rFonts w:asciiTheme="minorHAnsi" w:eastAsia="Times New Roman" w:hAnsiTheme="minorHAnsi"/>
          <w:sz w:val="22"/>
          <w:szCs w:val="22"/>
        </w:rPr>
        <w:t xml:space="preserve">needs of their </w:t>
      </w:r>
      <w:r w:rsidR="0082235A">
        <w:rPr>
          <w:rFonts w:asciiTheme="minorHAnsi" w:eastAsia="Times New Roman" w:hAnsiTheme="minorHAnsi"/>
          <w:sz w:val="22"/>
          <w:szCs w:val="22"/>
        </w:rPr>
        <w:t>communities</w:t>
      </w:r>
      <w:r w:rsidR="002C0CF7" w:rsidRPr="0030302D">
        <w:rPr>
          <w:rFonts w:asciiTheme="minorHAnsi" w:eastAsia="Times New Roman" w:hAnsiTheme="minorHAnsi"/>
          <w:sz w:val="22"/>
          <w:szCs w:val="22"/>
        </w:rPr>
        <w:t xml:space="preserve">. </w:t>
      </w:r>
      <w:r w:rsidR="00506891">
        <w:rPr>
          <w:rFonts w:asciiTheme="minorHAnsi" w:eastAsia="Times New Roman" w:hAnsiTheme="minorHAnsi"/>
          <w:sz w:val="22"/>
          <w:szCs w:val="22"/>
        </w:rPr>
        <w:t>We are particularly</w:t>
      </w:r>
      <w:r w:rsidR="00CF1DC8">
        <w:rPr>
          <w:rFonts w:asciiTheme="minorHAnsi" w:eastAsia="Times New Roman" w:hAnsiTheme="minorHAnsi"/>
          <w:sz w:val="22"/>
          <w:szCs w:val="22"/>
        </w:rPr>
        <w:t xml:space="preserve"> </w:t>
      </w:r>
      <w:r w:rsidR="00506891">
        <w:rPr>
          <w:rFonts w:asciiTheme="minorHAnsi" w:eastAsia="Times New Roman" w:hAnsiTheme="minorHAnsi"/>
          <w:sz w:val="22"/>
          <w:szCs w:val="22"/>
        </w:rPr>
        <w:t xml:space="preserve">concerned </w:t>
      </w:r>
      <w:r w:rsidR="00C273E1">
        <w:rPr>
          <w:rFonts w:asciiTheme="minorHAnsi" w:eastAsia="Times New Roman" w:hAnsiTheme="minorHAnsi"/>
          <w:sz w:val="22"/>
          <w:szCs w:val="22"/>
        </w:rPr>
        <w:t>that</w:t>
      </w:r>
      <w:r w:rsidR="002C0CF7">
        <w:rPr>
          <w:rFonts w:asciiTheme="minorHAnsi" w:eastAsia="Times New Roman" w:hAnsiTheme="minorHAnsi"/>
          <w:sz w:val="22"/>
          <w:szCs w:val="22"/>
        </w:rPr>
        <w:t xml:space="preserve"> the</w:t>
      </w:r>
      <w:r w:rsidR="0098520F">
        <w:rPr>
          <w:rFonts w:asciiTheme="minorHAnsi" w:eastAsia="Times New Roman" w:hAnsiTheme="minorHAnsi"/>
          <w:sz w:val="22"/>
          <w:szCs w:val="22"/>
        </w:rPr>
        <w:t xml:space="preserve"> proposed rule </w:t>
      </w:r>
      <w:r w:rsidR="002C0CF7">
        <w:rPr>
          <w:rFonts w:asciiTheme="minorHAnsi" w:eastAsia="Times New Roman" w:hAnsiTheme="minorHAnsi"/>
          <w:sz w:val="22"/>
          <w:szCs w:val="22"/>
        </w:rPr>
        <w:t>would</w:t>
      </w:r>
      <w:r w:rsidR="002C0CF7" w:rsidRPr="0030302D">
        <w:rPr>
          <w:rFonts w:asciiTheme="minorHAnsi" w:eastAsia="Times New Roman" w:hAnsiTheme="minorHAnsi"/>
          <w:sz w:val="22"/>
          <w:szCs w:val="22"/>
        </w:rPr>
        <w:t xml:space="preserve"> </w:t>
      </w:r>
      <w:r w:rsidR="00C04E0D">
        <w:rPr>
          <w:rFonts w:asciiTheme="minorHAnsi" w:eastAsia="Times New Roman" w:hAnsiTheme="minorHAnsi"/>
          <w:sz w:val="22"/>
          <w:szCs w:val="22"/>
        </w:rPr>
        <w:t xml:space="preserve">disproportionately </w:t>
      </w:r>
      <w:r w:rsidR="00C273E1">
        <w:rPr>
          <w:rFonts w:asciiTheme="minorHAnsi" w:eastAsia="Times New Roman" w:hAnsiTheme="minorHAnsi"/>
          <w:sz w:val="22"/>
          <w:szCs w:val="22"/>
        </w:rPr>
        <w:t>burden</w:t>
      </w:r>
      <w:r w:rsidR="00B97FCA">
        <w:rPr>
          <w:rFonts w:asciiTheme="minorHAnsi" w:eastAsia="Times New Roman" w:hAnsiTheme="minorHAnsi"/>
          <w:sz w:val="22"/>
          <w:szCs w:val="22"/>
        </w:rPr>
        <w:t xml:space="preserve"> small and medium sized banks and credit unions</w:t>
      </w:r>
      <w:r w:rsidR="00D52721">
        <w:rPr>
          <w:rFonts w:asciiTheme="minorHAnsi" w:eastAsia="Times New Roman" w:hAnsiTheme="minorHAnsi"/>
          <w:sz w:val="22"/>
          <w:szCs w:val="22"/>
        </w:rPr>
        <w:t xml:space="preserve"> –</w:t>
      </w:r>
      <w:r w:rsidR="0098520F">
        <w:rPr>
          <w:rFonts w:asciiTheme="minorHAnsi" w:eastAsia="Times New Roman" w:hAnsiTheme="minorHAnsi"/>
          <w:sz w:val="22"/>
          <w:szCs w:val="22"/>
        </w:rPr>
        <w:t xml:space="preserve"> </w:t>
      </w:r>
      <w:r w:rsidR="00CF1DC8">
        <w:rPr>
          <w:rFonts w:asciiTheme="minorHAnsi" w:eastAsia="Times New Roman" w:hAnsiTheme="minorHAnsi"/>
          <w:sz w:val="22"/>
          <w:szCs w:val="22"/>
        </w:rPr>
        <w:t xml:space="preserve">institutions </w:t>
      </w:r>
      <w:r w:rsidR="00506891">
        <w:rPr>
          <w:rFonts w:asciiTheme="minorHAnsi" w:eastAsia="Times New Roman" w:hAnsiTheme="minorHAnsi"/>
          <w:sz w:val="22"/>
          <w:szCs w:val="22"/>
        </w:rPr>
        <w:t xml:space="preserve">that </w:t>
      </w:r>
      <w:r w:rsidR="00C01CA8">
        <w:rPr>
          <w:rFonts w:asciiTheme="minorHAnsi" w:eastAsia="Times New Roman" w:hAnsiTheme="minorHAnsi"/>
          <w:sz w:val="22"/>
          <w:szCs w:val="22"/>
        </w:rPr>
        <w:t>comprise</w:t>
      </w:r>
      <w:r w:rsidR="002C0CF7">
        <w:rPr>
          <w:rFonts w:asciiTheme="minorHAnsi" w:eastAsia="Times New Roman" w:hAnsiTheme="minorHAnsi"/>
          <w:sz w:val="22"/>
          <w:szCs w:val="22"/>
        </w:rPr>
        <w:t xml:space="preserve"> </w:t>
      </w:r>
      <w:r w:rsidR="0098520F">
        <w:rPr>
          <w:rFonts w:asciiTheme="minorHAnsi" w:eastAsia="Times New Roman" w:hAnsiTheme="minorHAnsi"/>
          <w:sz w:val="22"/>
          <w:szCs w:val="22"/>
        </w:rPr>
        <w:t xml:space="preserve">a large portion of </w:t>
      </w:r>
      <w:r w:rsidR="00C273E1">
        <w:rPr>
          <w:rFonts w:asciiTheme="minorHAnsi" w:eastAsia="Times New Roman" w:hAnsiTheme="minorHAnsi"/>
          <w:sz w:val="22"/>
          <w:szCs w:val="22"/>
        </w:rPr>
        <w:t>FHLBank Topeka’s</w:t>
      </w:r>
      <w:r w:rsidR="00B97FCA">
        <w:rPr>
          <w:rFonts w:asciiTheme="minorHAnsi" w:eastAsia="Times New Roman" w:hAnsiTheme="minorHAnsi"/>
          <w:sz w:val="22"/>
          <w:szCs w:val="22"/>
        </w:rPr>
        <w:t xml:space="preserve"> membership</w:t>
      </w:r>
      <w:r w:rsidR="002C0CF7">
        <w:rPr>
          <w:rFonts w:asciiTheme="minorHAnsi" w:eastAsia="Times New Roman" w:hAnsiTheme="minorHAnsi"/>
          <w:sz w:val="22"/>
          <w:szCs w:val="22"/>
        </w:rPr>
        <w:t xml:space="preserve"> base</w:t>
      </w:r>
      <w:r w:rsidR="0098520F">
        <w:rPr>
          <w:rFonts w:asciiTheme="minorHAnsi" w:eastAsia="Times New Roman" w:hAnsiTheme="minorHAnsi"/>
          <w:sz w:val="22"/>
          <w:szCs w:val="22"/>
        </w:rPr>
        <w:t>.</w:t>
      </w:r>
      <w:r w:rsidR="00710E70">
        <w:rPr>
          <w:rFonts w:asciiTheme="minorHAnsi" w:eastAsia="Times New Roman" w:hAnsiTheme="minorHAnsi"/>
          <w:sz w:val="22"/>
          <w:szCs w:val="22"/>
        </w:rPr>
        <w:t xml:space="preserve"> </w:t>
      </w:r>
      <w:r w:rsidR="00E63B89">
        <w:rPr>
          <w:rFonts w:asciiTheme="minorHAnsi" w:eastAsia="Times New Roman" w:hAnsiTheme="minorHAnsi"/>
          <w:sz w:val="22"/>
          <w:szCs w:val="22"/>
        </w:rPr>
        <w:t xml:space="preserve">At a time of ongoing debate about the consolidation of the banking industry and the loss of community banks, </w:t>
      </w:r>
      <w:r w:rsidR="00E63B89">
        <w:rPr>
          <w:rFonts w:asciiTheme="minorHAnsi" w:hAnsiTheme="minorHAnsi"/>
          <w:sz w:val="22"/>
          <w:szCs w:val="22"/>
        </w:rPr>
        <w:t>w</w:t>
      </w:r>
      <w:r w:rsidR="002F3952">
        <w:rPr>
          <w:rFonts w:asciiTheme="minorHAnsi" w:hAnsiTheme="minorHAnsi"/>
          <w:sz w:val="22"/>
          <w:szCs w:val="22"/>
        </w:rPr>
        <w:t>e do not believe Congress intended for our regulator to implement rules that would have such a dramatic and harmful effect on</w:t>
      </w:r>
      <w:r w:rsidR="002F3952" w:rsidRPr="00A8066B">
        <w:rPr>
          <w:rFonts w:asciiTheme="minorHAnsi" w:hAnsiTheme="minorHAnsi"/>
          <w:sz w:val="22"/>
          <w:szCs w:val="22"/>
        </w:rPr>
        <w:t xml:space="preserve"> </w:t>
      </w:r>
      <w:r w:rsidR="002F3952">
        <w:rPr>
          <w:rFonts w:asciiTheme="minorHAnsi" w:hAnsiTheme="minorHAnsi"/>
          <w:sz w:val="22"/>
          <w:szCs w:val="22"/>
        </w:rPr>
        <w:t>our regional economies</w:t>
      </w:r>
      <w:r w:rsidR="00E63B89">
        <w:rPr>
          <w:rFonts w:asciiTheme="minorHAnsi" w:hAnsiTheme="minorHAnsi"/>
          <w:sz w:val="22"/>
          <w:szCs w:val="22"/>
        </w:rPr>
        <w:t xml:space="preserve"> and cause harm to many of the small community banks that are supported by the FHLBank System</w:t>
      </w:r>
      <w:r w:rsidR="002F3952">
        <w:rPr>
          <w:rFonts w:asciiTheme="minorHAnsi" w:hAnsiTheme="minorHAnsi"/>
          <w:sz w:val="22"/>
          <w:szCs w:val="22"/>
        </w:rPr>
        <w:t>.</w:t>
      </w:r>
    </w:p>
    <w:p w:rsidR="00B97FCA" w:rsidRDefault="00B97FCA" w:rsidP="00050AEA">
      <w:pPr>
        <w:pStyle w:val="NoSpacing"/>
        <w:rPr>
          <w:rFonts w:asciiTheme="minorHAnsi" w:eastAsia="Times New Roman" w:hAnsiTheme="minorHAnsi"/>
          <w:sz w:val="22"/>
          <w:szCs w:val="22"/>
        </w:rPr>
      </w:pPr>
    </w:p>
    <w:p w:rsidR="00B97FCA" w:rsidRDefault="008A3E5D" w:rsidP="00B97FCA">
      <w:pPr>
        <w:pStyle w:val="NoSpacing"/>
        <w:rPr>
          <w:rFonts w:asciiTheme="minorHAnsi" w:eastAsia="Times New Roman" w:hAnsiTheme="minorHAnsi"/>
          <w:sz w:val="22"/>
          <w:szCs w:val="22"/>
        </w:rPr>
      </w:pPr>
      <w:r>
        <w:rPr>
          <w:rFonts w:asciiTheme="minorHAnsi" w:eastAsia="Times New Roman" w:hAnsiTheme="minorHAnsi"/>
          <w:sz w:val="22"/>
          <w:szCs w:val="22"/>
        </w:rPr>
        <w:t xml:space="preserve">Importantly, </w:t>
      </w:r>
      <w:r w:rsidR="00B97FCA" w:rsidRPr="00955C01">
        <w:rPr>
          <w:rFonts w:asciiTheme="minorHAnsi" w:eastAsia="Times New Roman" w:hAnsiTheme="minorHAnsi"/>
          <w:sz w:val="22"/>
          <w:szCs w:val="22"/>
        </w:rPr>
        <w:t xml:space="preserve">FHFA fails to provide a compelling reason for </w:t>
      </w:r>
      <w:r w:rsidR="002D6DA8">
        <w:rPr>
          <w:rFonts w:asciiTheme="minorHAnsi" w:eastAsia="Times New Roman" w:hAnsiTheme="minorHAnsi"/>
          <w:sz w:val="22"/>
          <w:szCs w:val="22"/>
        </w:rPr>
        <w:t>wanting to restrict</w:t>
      </w:r>
      <w:r w:rsidR="00B97FCA" w:rsidRPr="00955C01">
        <w:rPr>
          <w:rFonts w:asciiTheme="minorHAnsi" w:eastAsia="Times New Roman" w:hAnsiTheme="minorHAnsi"/>
          <w:sz w:val="22"/>
          <w:szCs w:val="22"/>
        </w:rPr>
        <w:t xml:space="preserve"> membership in the FHLBanks</w:t>
      </w:r>
      <w:r w:rsidR="00B97FCA">
        <w:rPr>
          <w:rFonts w:asciiTheme="minorHAnsi" w:eastAsia="Times New Roman" w:hAnsiTheme="minorHAnsi"/>
          <w:sz w:val="22"/>
          <w:szCs w:val="22"/>
        </w:rPr>
        <w:t xml:space="preserve">, </w:t>
      </w:r>
      <w:r w:rsidR="00B97FCA" w:rsidRPr="00955C01">
        <w:rPr>
          <w:rFonts w:asciiTheme="minorHAnsi" w:eastAsia="Times New Roman" w:hAnsiTheme="minorHAnsi"/>
          <w:sz w:val="22"/>
          <w:szCs w:val="22"/>
        </w:rPr>
        <w:t xml:space="preserve">and </w:t>
      </w:r>
      <w:r w:rsidR="002D6DA8">
        <w:rPr>
          <w:rFonts w:asciiTheme="minorHAnsi" w:eastAsia="Times New Roman" w:hAnsiTheme="minorHAnsi"/>
          <w:sz w:val="22"/>
          <w:szCs w:val="22"/>
        </w:rPr>
        <w:t>FHFA</w:t>
      </w:r>
      <w:r w:rsidR="00B97FCA">
        <w:rPr>
          <w:rFonts w:asciiTheme="minorHAnsi" w:eastAsia="Times New Roman" w:hAnsiTheme="minorHAnsi"/>
          <w:sz w:val="22"/>
          <w:szCs w:val="22"/>
        </w:rPr>
        <w:t xml:space="preserve"> </w:t>
      </w:r>
      <w:r w:rsidR="00B97FCA" w:rsidRPr="00955C01">
        <w:rPr>
          <w:rFonts w:asciiTheme="minorHAnsi" w:eastAsia="Times New Roman" w:hAnsiTheme="minorHAnsi"/>
          <w:sz w:val="22"/>
          <w:szCs w:val="22"/>
        </w:rPr>
        <w:t>does not present any information showing there is a problem with existing membership rules</w:t>
      </w:r>
      <w:r w:rsidR="00A6222D">
        <w:rPr>
          <w:rFonts w:asciiTheme="minorHAnsi" w:eastAsia="Times New Roman" w:hAnsiTheme="minorHAnsi"/>
          <w:sz w:val="22"/>
          <w:szCs w:val="22"/>
        </w:rPr>
        <w:t>.</w:t>
      </w:r>
      <w:r w:rsidR="00E63B89">
        <w:rPr>
          <w:rFonts w:asciiTheme="minorHAnsi" w:eastAsia="Times New Roman" w:hAnsiTheme="minorHAnsi"/>
          <w:sz w:val="22"/>
          <w:szCs w:val="22"/>
        </w:rPr>
        <w:t xml:space="preserve"> </w:t>
      </w:r>
      <w:r w:rsidR="00A6222D">
        <w:rPr>
          <w:rFonts w:asciiTheme="minorHAnsi" w:eastAsia="Times New Roman" w:hAnsiTheme="minorHAnsi"/>
          <w:sz w:val="22"/>
          <w:szCs w:val="22"/>
        </w:rPr>
        <w:t>N</w:t>
      </w:r>
      <w:r w:rsidR="00CF1683">
        <w:rPr>
          <w:rFonts w:asciiTheme="minorHAnsi" w:eastAsia="Times New Roman" w:hAnsiTheme="minorHAnsi"/>
          <w:sz w:val="22"/>
          <w:szCs w:val="22"/>
        </w:rPr>
        <w:t>or does FHFA present analysis in the proposed rule reflecting that it took into account the harm that could be caused by the proposed rule</w:t>
      </w:r>
      <w:r w:rsidR="00B97FCA" w:rsidRPr="00955C01">
        <w:rPr>
          <w:rFonts w:asciiTheme="minorHAnsi" w:eastAsia="Times New Roman" w:hAnsiTheme="minorHAnsi"/>
          <w:sz w:val="22"/>
          <w:szCs w:val="22"/>
        </w:rPr>
        <w:t xml:space="preserve">. The proposed rule does not identify a safety and soundness concern with the FHLBank </w:t>
      </w:r>
      <w:r w:rsidR="00E63B89">
        <w:rPr>
          <w:rFonts w:asciiTheme="minorHAnsi" w:eastAsia="Times New Roman" w:hAnsiTheme="minorHAnsi"/>
          <w:sz w:val="22"/>
          <w:szCs w:val="22"/>
        </w:rPr>
        <w:t>S</w:t>
      </w:r>
      <w:r w:rsidR="00B97FCA" w:rsidRPr="00955C01">
        <w:rPr>
          <w:rFonts w:asciiTheme="minorHAnsi" w:eastAsia="Times New Roman" w:hAnsiTheme="minorHAnsi"/>
          <w:sz w:val="22"/>
          <w:szCs w:val="22"/>
        </w:rPr>
        <w:t xml:space="preserve">ystem. And the proposed rule fails to cite a benefit it hopes to achieve by upending </w:t>
      </w:r>
      <w:r w:rsidR="00B97FCA">
        <w:rPr>
          <w:rFonts w:asciiTheme="minorHAnsi" w:eastAsia="Times New Roman" w:hAnsiTheme="minorHAnsi"/>
          <w:sz w:val="22"/>
          <w:szCs w:val="22"/>
        </w:rPr>
        <w:t>existing</w:t>
      </w:r>
      <w:r w:rsidR="00B97FCA" w:rsidRPr="00955C01">
        <w:rPr>
          <w:rFonts w:asciiTheme="minorHAnsi" w:eastAsia="Times New Roman" w:hAnsiTheme="minorHAnsi"/>
          <w:sz w:val="22"/>
          <w:szCs w:val="22"/>
        </w:rPr>
        <w:t xml:space="preserve"> membership rules. </w:t>
      </w:r>
    </w:p>
    <w:p w:rsidR="00093C7E" w:rsidRDefault="00093C7E" w:rsidP="00093C7E">
      <w:pPr>
        <w:pStyle w:val="NoSpacing"/>
        <w:rPr>
          <w:rFonts w:asciiTheme="minorHAnsi" w:hAnsiTheme="minorHAnsi"/>
          <w:sz w:val="22"/>
          <w:szCs w:val="22"/>
        </w:rPr>
      </w:pPr>
    </w:p>
    <w:p w:rsidR="00FE3D5A" w:rsidRDefault="00FE3D5A" w:rsidP="00FE3D5A">
      <w:pPr>
        <w:pStyle w:val="NoSpacing"/>
        <w:rPr>
          <w:rFonts w:asciiTheme="minorHAnsi" w:eastAsia="Times New Roman" w:hAnsiTheme="minorHAnsi"/>
          <w:sz w:val="22"/>
          <w:szCs w:val="22"/>
        </w:rPr>
      </w:pPr>
      <w:r>
        <w:rPr>
          <w:rFonts w:asciiTheme="minorHAnsi" w:eastAsia="Times New Roman" w:hAnsiTheme="minorHAnsi"/>
          <w:sz w:val="22"/>
          <w:szCs w:val="22"/>
        </w:rPr>
        <w:t>We’d like to reiterate that FHFA’s</w:t>
      </w:r>
      <w:r w:rsidRPr="00C04A93">
        <w:rPr>
          <w:rFonts w:asciiTheme="minorHAnsi" w:eastAsia="Times New Roman" w:hAnsiTheme="minorHAnsi"/>
          <w:sz w:val="22"/>
          <w:szCs w:val="22"/>
        </w:rPr>
        <w:t xml:space="preserve"> proposed rule goes </w:t>
      </w:r>
      <w:r w:rsidR="002D6DA8">
        <w:rPr>
          <w:rFonts w:asciiTheme="minorHAnsi" w:eastAsia="Times New Roman" w:hAnsiTheme="minorHAnsi"/>
          <w:sz w:val="22"/>
          <w:szCs w:val="22"/>
        </w:rPr>
        <w:t>far</w:t>
      </w:r>
      <w:r w:rsidRPr="00C04A93">
        <w:rPr>
          <w:rFonts w:asciiTheme="minorHAnsi" w:eastAsia="Times New Roman" w:hAnsiTheme="minorHAnsi"/>
          <w:sz w:val="22"/>
          <w:szCs w:val="22"/>
        </w:rPr>
        <w:t xml:space="preserve"> beyond interpreting and implementing the FHLBank Act. </w:t>
      </w:r>
      <w:r w:rsidR="00853282">
        <w:rPr>
          <w:rFonts w:asciiTheme="minorHAnsi" w:eastAsia="Times New Roman" w:hAnsiTheme="minorHAnsi"/>
          <w:sz w:val="22"/>
          <w:szCs w:val="22"/>
        </w:rPr>
        <w:t xml:space="preserve">In several important ways, </w:t>
      </w:r>
      <w:r w:rsidR="00A7586A">
        <w:rPr>
          <w:rFonts w:asciiTheme="minorHAnsi" w:eastAsia="Times New Roman" w:hAnsiTheme="minorHAnsi"/>
          <w:sz w:val="22"/>
          <w:szCs w:val="22"/>
        </w:rPr>
        <w:t xml:space="preserve">as described above, </w:t>
      </w:r>
      <w:r w:rsidRPr="00C04A93">
        <w:rPr>
          <w:rFonts w:asciiTheme="minorHAnsi" w:eastAsia="Times New Roman" w:hAnsiTheme="minorHAnsi"/>
          <w:sz w:val="22"/>
          <w:szCs w:val="22"/>
        </w:rPr>
        <w:t>FHFA’s proposed rule directly contravenes the intent o</w:t>
      </w:r>
      <w:r w:rsidR="00B52414">
        <w:rPr>
          <w:rFonts w:asciiTheme="minorHAnsi" w:eastAsia="Times New Roman" w:hAnsiTheme="minorHAnsi"/>
          <w:sz w:val="22"/>
          <w:szCs w:val="22"/>
        </w:rPr>
        <w:t>f Congress, and it runs counter</w:t>
      </w:r>
      <w:r w:rsidRPr="00C04A93">
        <w:rPr>
          <w:rFonts w:asciiTheme="minorHAnsi" w:eastAsia="Times New Roman" w:hAnsiTheme="minorHAnsi"/>
          <w:sz w:val="22"/>
          <w:szCs w:val="22"/>
        </w:rPr>
        <w:t xml:space="preserve"> to subsequent acts of Congress </w:t>
      </w:r>
      <w:r w:rsidR="00CF1683">
        <w:rPr>
          <w:rFonts w:asciiTheme="minorHAnsi" w:eastAsia="Times New Roman" w:hAnsiTheme="minorHAnsi"/>
          <w:sz w:val="22"/>
          <w:szCs w:val="22"/>
        </w:rPr>
        <w:t>that</w:t>
      </w:r>
      <w:r w:rsidR="00CF1683" w:rsidRPr="00C04A93">
        <w:rPr>
          <w:rFonts w:asciiTheme="minorHAnsi" w:eastAsia="Times New Roman" w:hAnsiTheme="minorHAnsi"/>
          <w:sz w:val="22"/>
          <w:szCs w:val="22"/>
        </w:rPr>
        <w:t xml:space="preserve"> </w:t>
      </w:r>
      <w:r w:rsidRPr="00C04A93">
        <w:rPr>
          <w:rFonts w:asciiTheme="minorHAnsi" w:eastAsia="Times New Roman" w:hAnsiTheme="minorHAnsi"/>
          <w:sz w:val="22"/>
          <w:szCs w:val="22"/>
        </w:rPr>
        <w:t>have broadened the scope of the FHLBank</w:t>
      </w:r>
      <w:r>
        <w:rPr>
          <w:rFonts w:asciiTheme="minorHAnsi" w:eastAsia="Times New Roman" w:hAnsiTheme="minorHAnsi"/>
          <w:sz w:val="22"/>
          <w:szCs w:val="22"/>
        </w:rPr>
        <w:t>s’</w:t>
      </w:r>
      <w:r w:rsidR="00911A61">
        <w:rPr>
          <w:rFonts w:asciiTheme="minorHAnsi" w:eastAsia="Times New Roman" w:hAnsiTheme="minorHAnsi"/>
          <w:sz w:val="22"/>
          <w:szCs w:val="22"/>
        </w:rPr>
        <w:t xml:space="preserve"> mission, </w:t>
      </w:r>
      <w:r w:rsidRPr="00C04A93">
        <w:rPr>
          <w:rFonts w:asciiTheme="minorHAnsi" w:eastAsia="Times New Roman" w:hAnsiTheme="minorHAnsi"/>
          <w:sz w:val="22"/>
          <w:szCs w:val="22"/>
        </w:rPr>
        <w:t>membership</w:t>
      </w:r>
      <w:r w:rsidR="00911A61">
        <w:rPr>
          <w:rFonts w:asciiTheme="minorHAnsi" w:eastAsia="Times New Roman" w:hAnsiTheme="minorHAnsi"/>
          <w:sz w:val="22"/>
          <w:szCs w:val="22"/>
        </w:rPr>
        <w:t xml:space="preserve"> and eligible collateral</w:t>
      </w:r>
      <w:r w:rsidRPr="00C04A93">
        <w:rPr>
          <w:rFonts w:asciiTheme="minorHAnsi" w:eastAsia="Times New Roman" w:hAnsiTheme="minorHAnsi"/>
          <w:sz w:val="22"/>
          <w:szCs w:val="22"/>
        </w:rPr>
        <w:t xml:space="preserve">. </w:t>
      </w:r>
      <w:r w:rsidR="00B97FCA">
        <w:rPr>
          <w:rFonts w:asciiTheme="minorHAnsi" w:eastAsia="Times New Roman" w:hAnsiTheme="minorHAnsi"/>
          <w:sz w:val="22"/>
          <w:szCs w:val="22"/>
        </w:rPr>
        <w:t>Thus, we believe that</w:t>
      </w:r>
      <w:r w:rsidR="00B52414">
        <w:rPr>
          <w:rFonts w:asciiTheme="minorHAnsi" w:eastAsia="Times New Roman" w:hAnsiTheme="minorHAnsi"/>
          <w:sz w:val="22"/>
          <w:szCs w:val="22"/>
        </w:rPr>
        <w:t xml:space="preserve"> Congress – and Congress alone – </w:t>
      </w:r>
      <w:r w:rsidR="00CF1683">
        <w:rPr>
          <w:rFonts w:asciiTheme="minorHAnsi" w:eastAsia="Times New Roman" w:hAnsiTheme="minorHAnsi"/>
          <w:sz w:val="22"/>
          <w:szCs w:val="22"/>
        </w:rPr>
        <w:t>may act</w:t>
      </w:r>
      <w:r w:rsidR="00B52414">
        <w:rPr>
          <w:rFonts w:asciiTheme="minorHAnsi" w:eastAsia="Times New Roman" w:hAnsiTheme="minorHAnsi"/>
          <w:sz w:val="22"/>
          <w:szCs w:val="22"/>
        </w:rPr>
        <w:t xml:space="preserve"> to alter </w:t>
      </w:r>
      <w:r w:rsidR="00B97FCA" w:rsidRPr="00EE235F">
        <w:rPr>
          <w:rFonts w:asciiTheme="minorHAnsi" w:eastAsia="Times New Roman" w:hAnsiTheme="minorHAnsi"/>
          <w:sz w:val="22"/>
          <w:szCs w:val="22"/>
        </w:rPr>
        <w:t xml:space="preserve">the FHLBanks’ </w:t>
      </w:r>
      <w:r w:rsidR="00B97FCA">
        <w:rPr>
          <w:rFonts w:asciiTheme="minorHAnsi" w:eastAsia="Times New Roman" w:hAnsiTheme="minorHAnsi"/>
          <w:sz w:val="22"/>
          <w:szCs w:val="22"/>
        </w:rPr>
        <w:t xml:space="preserve">eligible </w:t>
      </w:r>
      <w:r w:rsidR="00B97FCA" w:rsidRPr="00EE235F">
        <w:rPr>
          <w:rFonts w:asciiTheme="minorHAnsi" w:eastAsia="Times New Roman" w:hAnsiTheme="minorHAnsi"/>
          <w:sz w:val="22"/>
          <w:szCs w:val="22"/>
        </w:rPr>
        <w:t>membership</w:t>
      </w:r>
      <w:bookmarkStart w:id="0" w:name="_GoBack"/>
      <w:bookmarkEnd w:id="0"/>
      <w:r w:rsidR="00B97FCA">
        <w:rPr>
          <w:rFonts w:asciiTheme="minorHAnsi" w:eastAsia="Times New Roman" w:hAnsiTheme="minorHAnsi"/>
          <w:sz w:val="22"/>
          <w:szCs w:val="22"/>
        </w:rPr>
        <w:t xml:space="preserve"> base.</w:t>
      </w:r>
      <w:r w:rsidR="00090DCA" w:rsidRPr="00090DCA">
        <w:rPr>
          <w:rFonts w:asciiTheme="minorHAnsi" w:eastAsia="Times New Roman" w:hAnsiTheme="minorHAnsi"/>
          <w:sz w:val="22"/>
          <w:szCs w:val="22"/>
        </w:rPr>
        <w:t xml:space="preserve"> </w:t>
      </w:r>
      <w:r w:rsidR="001E5BA1">
        <w:rPr>
          <w:rFonts w:asciiTheme="minorHAnsi" w:eastAsia="Times New Roman" w:hAnsiTheme="minorHAnsi"/>
          <w:sz w:val="22"/>
          <w:szCs w:val="22"/>
        </w:rPr>
        <w:t xml:space="preserve">The proposed rule would also unnecessarily do harm to lower income families, small businesses, agriculture </w:t>
      </w:r>
      <w:r w:rsidR="000D0E07">
        <w:rPr>
          <w:rFonts w:asciiTheme="minorHAnsi" w:eastAsia="Times New Roman" w:hAnsiTheme="minorHAnsi"/>
          <w:sz w:val="22"/>
          <w:szCs w:val="22"/>
        </w:rPr>
        <w:t xml:space="preserve">producers and </w:t>
      </w:r>
      <w:r w:rsidR="001E5BA1">
        <w:rPr>
          <w:rFonts w:asciiTheme="minorHAnsi" w:eastAsia="Times New Roman" w:hAnsiTheme="minorHAnsi"/>
          <w:sz w:val="22"/>
          <w:szCs w:val="22"/>
        </w:rPr>
        <w:t>entrepreneurs</w:t>
      </w:r>
      <w:r w:rsidR="000D0E07">
        <w:rPr>
          <w:rFonts w:asciiTheme="minorHAnsi" w:eastAsia="Times New Roman" w:hAnsiTheme="minorHAnsi"/>
          <w:sz w:val="22"/>
          <w:szCs w:val="22"/>
        </w:rPr>
        <w:t xml:space="preserve"> in our region</w:t>
      </w:r>
      <w:r w:rsidR="001E5BA1">
        <w:rPr>
          <w:rFonts w:asciiTheme="minorHAnsi" w:eastAsia="Times New Roman" w:hAnsiTheme="minorHAnsi"/>
          <w:sz w:val="22"/>
          <w:szCs w:val="22"/>
        </w:rPr>
        <w:t xml:space="preserve">. </w:t>
      </w:r>
      <w:r w:rsidR="00090DCA">
        <w:rPr>
          <w:rFonts w:asciiTheme="minorHAnsi" w:eastAsia="Times New Roman" w:hAnsiTheme="minorHAnsi"/>
          <w:sz w:val="22"/>
          <w:szCs w:val="22"/>
        </w:rPr>
        <w:t xml:space="preserve">For these </w:t>
      </w:r>
      <w:r w:rsidR="00A211DB">
        <w:rPr>
          <w:rFonts w:asciiTheme="minorHAnsi" w:eastAsia="Times New Roman" w:hAnsiTheme="minorHAnsi"/>
          <w:sz w:val="22"/>
          <w:szCs w:val="22"/>
        </w:rPr>
        <w:t xml:space="preserve">many </w:t>
      </w:r>
      <w:r w:rsidR="00090DCA">
        <w:rPr>
          <w:rFonts w:asciiTheme="minorHAnsi" w:eastAsia="Times New Roman" w:hAnsiTheme="minorHAnsi"/>
          <w:sz w:val="22"/>
          <w:szCs w:val="22"/>
        </w:rPr>
        <w:t>reasons,</w:t>
      </w:r>
      <w:r w:rsidR="00090DCA" w:rsidRPr="0030302D">
        <w:rPr>
          <w:rFonts w:asciiTheme="minorHAnsi" w:eastAsia="Times New Roman" w:hAnsiTheme="minorHAnsi"/>
          <w:sz w:val="22"/>
          <w:szCs w:val="22"/>
        </w:rPr>
        <w:t xml:space="preserve"> </w:t>
      </w:r>
      <w:r w:rsidR="00090DCA">
        <w:rPr>
          <w:rFonts w:asciiTheme="minorHAnsi" w:eastAsia="Times New Roman" w:hAnsiTheme="minorHAnsi"/>
          <w:sz w:val="22"/>
          <w:szCs w:val="22"/>
        </w:rPr>
        <w:t xml:space="preserve">the board of directors of FHLBank Topeka respectfully requests that FHFA withdraw its proposed rule. If FHFA maintains the opinions that gave rise to the proposed rule, we </w:t>
      </w:r>
      <w:r w:rsidR="000D0E07">
        <w:rPr>
          <w:rFonts w:asciiTheme="minorHAnsi" w:eastAsia="Times New Roman" w:hAnsiTheme="minorHAnsi"/>
          <w:sz w:val="22"/>
          <w:szCs w:val="22"/>
        </w:rPr>
        <w:t>feel</w:t>
      </w:r>
      <w:r w:rsidR="00090DCA">
        <w:rPr>
          <w:rFonts w:asciiTheme="minorHAnsi" w:eastAsia="Times New Roman" w:hAnsiTheme="minorHAnsi"/>
          <w:sz w:val="22"/>
          <w:szCs w:val="22"/>
        </w:rPr>
        <w:t xml:space="preserve"> strongly that FHFA must share its concerns with Congress and seek statutory changes to the FHLBank Act. Thank you for considering these comments</w:t>
      </w:r>
      <w:r w:rsidR="00911A61">
        <w:rPr>
          <w:rFonts w:asciiTheme="minorHAnsi" w:eastAsia="Times New Roman" w:hAnsiTheme="minorHAnsi"/>
          <w:sz w:val="22"/>
          <w:szCs w:val="22"/>
        </w:rPr>
        <w:t>.</w:t>
      </w:r>
    </w:p>
    <w:p w:rsidR="00D52721" w:rsidRDefault="00D52721" w:rsidP="00FE3D5A">
      <w:pPr>
        <w:pStyle w:val="NoSpacing"/>
        <w:rPr>
          <w:rFonts w:asciiTheme="minorHAnsi" w:eastAsia="Times New Roman" w:hAnsiTheme="minorHAnsi"/>
          <w:sz w:val="22"/>
          <w:szCs w:val="22"/>
        </w:rPr>
      </w:pPr>
    </w:p>
    <w:p w:rsidR="00D52721" w:rsidRDefault="00D52721" w:rsidP="00FE3D5A">
      <w:pPr>
        <w:pStyle w:val="NoSpacing"/>
        <w:rPr>
          <w:rFonts w:asciiTheme="minorHAnsi" w:eastAsia="Times New Roman" w:hAnsiTheme="minorHAnsi"/>
          <w:sz w:val="22"/>
          <w:szCs w:val="22"/>
        </w:rPr>
      </w:pPr>
    </w:p>
    <w:p w:rsidR="00D52721" w:rsidRDefault="00D52721" w:rsidP="00FE3D5A">
      <w:pPr>
        <w:pStyle w:val="NoSpacing"/>
        <w:rPr>
          <w:rFonts w:asciiTheme="minorHAnsi" w:eastAsia="Times New Roman" w:hAnsiTheme="minorHAnsi"/>
          <w:sz w:val="22"/>
          <w:szCs w:val="22"/>
        </w:rPr>
      </w:pPr>
    </w:p>
    <w:p w:rsidR="00FE3D5A" w:rsidRPr="00955C01" w:rsidRDefault="00FE3D5A" w:rsidP="002C0CF7">
      <w:pPr>
        <w:pStyle w:val="NoSpacing"/>
        <w:rPr>
          <w:rFonts w:asciiTheme="minorHAnsi" w:eastAsia="Times New Roman" w:hAnsiTheme="minorHAnsi"/>
          <w:sz w:val="22"/>
          <w:szCs w:val="22"/>
        </w:rPr>
      </w:pPr>
    </w:p>
    <w:p w:rsidR="002C0CF7" w:rsidRPr="002541A7" w:rsidRDefault="00B52414" w:rsidP="002C0CF7">
      <w:pPr>
        <w:pStyle w:val="NoSpacing"/>
      </w:pPr>
      <w:r>
        <w:rPr>
          <w:rFonts w:asciiTheme="minorHAnsi" w:eastAsia="Times New Roman" w:hAnsiTheme="minorHAnsi"/>
          <w:sz w:val="22"/>
          <w:szCs w:val="22"/>
        </w:rPr>
        <w:lastRenderedPageBreak/>
        <w:t xml:space="preserve"> </w:t>
      </w:r>
      <w:r w:rsidR="002C0CF7" w:rsidRPr="0030302D">
        <w:rPr>
          <w:rFonts w:asciiTheme="minorHAnsi" w:eastAsia="Times New Roman" w:hAnsiTheme="minorHAnsi"/>
          <w:sz w:val="22"/>
          <w:szCs w:val="22"/>
        </w:rPr>
        <w:t>Sincerely,</w:t>
      </w:r>
    </w:p>
    <w:p w:rsidR="002A3BA7" w:rsidRDefault="002A3BA7" w:rsidP="002D45E1">
      <w:pPr>
        <w:rPr>
          <w:rFonts w:asciiTheme="minorHAnsi" w:hAnsiTheme="minorHAnsi"/>
          <w:sz w:val="21"/>
          <w:szCs w:val="21"/>
        </w:rPr>
      </w:pPr>
    </w:p>
    <w:p w:rsidR="002136E5" w:rsidRDefault="001F5B50" w:rsidP="002D45E1">
      <w:pPr>
        <w:rPr>
          <w:rFonts w:asciiTheme="minorHAnsi" w:hAnsiTheme="minorHAnsi"/>
          <w:sz w:val="21"/>
          <w:szCs w:val="21"/>
        </w:rPr>
      </w:pPr>
      <w:r>
        <w:rPr>
          <w:rFonts w:asciiTheme="minorHAnsi" w:hAnsiTheme="minorHAnsi"/>
          <w:sz w:val="21"/>
          <w:szCs w:val="21"/>
        </w:rPr>
        <w:t>G. Bridger Cox, Chairman</w:t>
      </w:r>
      <w:r>
        <w:rPr>
          <w:rFonts w:asciiTheme="minorHAnsi" w:hAnsiTheme="minorHAnsi"/>
          <w:sz w:val="21"/>
          <w:szCs w:val="21"/>
        </w:rPr>
        <w:tab/>
      </w:r>
      <w:r w:rsidR="001A6166">
        <w:rPr>
          <w:rFonts w:asciiTheme="minorHAnsi" w:hAnsiTheme="minorHAnsi"/>
          <w:sz w:val="21"/>
          <w:szCs w:val="21"/>
        </w:rPr>
        <w:tab/>
      </w:r>
      <w:r w:rsidR="001A6166">
        <w:rPr>
          <w:rFonts w:asciiTheme="minorHAnsi" w:hAnsiTheme="minorHAnsi"/>
          <w:sz w:val="21"/>
          <w:szCs w:val="21"/>
        </w:rPr>
        <w:tab/>
      </w:r>
      <w:r w:rsidR="002136E5">
        <w:rPr>
          <w:rFonts w:asciiTheme="minorHAnsi" w:hAnsiTheme="minorHAnsi"/>
          <w:sz w:val="21"/>
          <w:szCs w:val="21"/>
        </w:rPr>
        <w:t>Robert E. Caldwell II, Vice Chair</w:t>
      </w:r>
    </w:p>
    <w:p w:rsidR="001F5B50" w:rsidRDefault="001A6166" w:rsidP="002D45E1">
      <w:pPr>
        <w:rPr>
          <w:rFonts w:asciiTheme="minorHAnsi" w:hAnsiTheme="minorHAnsi"/>
          <w:sz w:val="21"/>
          <w:szCs w:val="21"/>
        </w:rPr>
      </w:pPr>
      <w:r>
        <w:rPr>
          <w:rFonts w:asciiTheme="minorHAnsi" w:hAnsiTheme="minorHAnsi"/>
          <w:sz w:val="21"/>
          <w:szCs w:val="21"/>
        </w:rPr>
        <w:t>Harley D. Bergmeyer</w:t>
      </w:r>
      <w:r w:rsidR="002136E5">
        <w:rPr>
          <w:rFonts w:asciiTheme="minorHAnsi" w:hAnsiTheme="minorHAnsi"/>
          <w:sz w:val="21"/>
          <w:szCs w:val="21"/>
        </w:rPr>
        <w:tab/>
      </w:r>
      <w:r w:rsidR="002136E5">
        <w:rPr>
          <w:rFonts w:asciiTheme="minorHAnsi" w:hAnsiTheme="minorHAnsi"/>
          <w:sz w:val="21"/>
          <w:szCs w:val="21"/>
        </w:rPr>
        <w:tab/>
      </w:r>
      <w:r w:rsidR="002136E5">
        <w:rPr>
          <w:rFonts w:asciiTheme="minorHAnsi" w:hAnsiTheme="minorHAnsi"/>
          <w:sz w:val="21"/>
          <w:szCs w:val="21"/>
        </w:rPr>
        <w:tab/>
      </w:r>
      <w:r>
        <w:rPr>
          <w:rFonts w:asciiTheme="minorHAnsi" w:hAnsiTheme="minorHAnsi"/>
          <w:sz w:val="21"/>
          <w:szCs w:val="21"/>
        </w:rPr>
        <w:t>James R. Hamby</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p>
    <w:p w:rsidR="001F5B50" w:rsidRDefault="001A6166" w:rsidP="002D45E1">
      <w:pPr>
        <w:rPr>
          <w:rFonts w:asciiTheme="minorHAnsi" w:hAnsiTheme="minorHAnsi"/>
          <w:sz w:val="21"/>
          <w:szCs w:val="21"/>
        </w:rPr>
      </w:pPr>
      <w:r>
        <w:rPr>
          <w:rFonts w:asciiTheme="minorHAnsi" w:hAnsiTheme="minorHAnsi"/>
          <w:sz w:val="21"/>
          <w:szCs w:val="21"/>
        </w:rPr>
        <w:t>Thomas E. Henning</w:t>
      </w:r>
      <w:r w:rsidR="001F5B50">
        <w:rPr>
          <w:rFonts w:asciiTheme="minorHAnsi" w:hAnsiTheme="minorHAnsi"/>
          <w:sz w:val="21"/>
          <w:szCs w:val="21"/>
        </w:rPr>
        <w:tab/>
      </w:r>
      <w:r w:rsidR="001F5B50">
        <w:rPr>
          <w:rFonts w:asciiTheme="minorHAnsi" w:hAnsiTheme="minorHAnsi"/>
          <w:sz w:val="21"/>
          <w:szCs w:val="21"/>
        </w:rPr>
        <w:tab/>
      </w:r>
      <w:r w:rsidR="001F5B50">
        <w:rPr>
          <w:rFonts w:asciiTheme="minorHAnsi" w:hAnsiTheme="minorHAnsi"/>
          <w:sz w:val="21"/>
          <w:szCs w:val="21"/>
        </w:rPr>
        <w:tab/>
      </w:r>
      <w:r>
        <w:rPr>
          <w:rFonts w:asciiTheme="minorHAnsi" w:hAnsiTheme="minorHAnsi"/>
          <w:sz w:val="21"/>
          <w:szCs w:val="21"/>
        </w:rPr>
        <w:t>Andrew C. Hove, Jr.</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p>
    <w:p w:rsidR="001A6166" w:rsidRDefault="001F5B50" w:rsidP="002D45E1">
      <w:pPr>
        <w:rPr>
          <w:rFonts w:asciiTheme="minorHAnsi" w:hAnsiTheme="minorHAnsi"/>
          <w:sz w:val="21"/>
          <w:szCs w:val="21"/>
        </w:rPr>
      </w:pPr>
      <w:r>
        <w:rPr>
          <w:rFonts w:asciiTheme="minorHAnsi" w:hAnsiTheme="minorHAnsi"/>
          <w:sz w:val="21"/>
          <w:szCs w:val="21"/>
        </w:rPr>
        <w:t>Michael B. Jacobson</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sidR="001A6166">
        <w:rPr>
          <w:rFonts w:asciiTheme="minorHAnsi" w:hAnsiTheme="minorHAnsi"/>
          <w:sz w:val="21"/>
          <w:szCs w:val="21"/>
        </w:rPr>
        <w:t>Jane C. Knight</w:t>
      </w:r>
    </w:p>
    <w:p w:rsidR="001A6166" w:rsidRDefault="001A6166" w:rsidP="002D45E1">
      <w:pPr>
        <w:rPr>
          <w:rFonts w:asciiTheme="minorHAnsi" w:hAnsiTheme="minorHAnsi"/>
          <w:sz w:val="21"/>
          <w:szCs w:val="21"/>
        </w:rPr>
      </w:pPr>
      <w:r>
        <w:rPr>
          <w:rFonts w:asciiTheme="minorHAnsi" w:hAnsiTheme="minorHAnsi"/>
          <w:sz w:val="21"/>
          <w:szCs w:val="21"/>
        </w:rPr>
        <w:t>Richard S. Masinton</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t>Neil F. M. McKay</w:t>
      </w:r>
    </w:p>
    <w:p w:rsidR="001F5B50" w:rsidRDefault="00C56DD5" w:rsidP="002D45E1">
      <w:pPr>
        <w:rPr>
          <w:rFonts w:asciiTheme="minorHAnsi" w:hAnsiTheme="minorHAnsi"/>
          <w:sz w:val="21"/>
          <w:szCs w:val="21"/>
        </w:rPr>
      </w:pPr>
      <w:r>
        <w:rPr>
          <w:rFonts w:asciiTheme="minorHAnsi" w:hAnsiTheme="minorHAnsi"/>
          <w:sz w:val="21"/>
          <w:szCs w:val="21"/>
        </w:rPr>
        <w:t xml:space="preserve">L. </w:t>
      </w:r>
      <w:r w:rsidR="001F5B50">
        <w:rPr>
          <w:rFonts w:asciiTheme="minorHAnsi" w:hAnsiTheme="minorHAnsi"/>
          <w:sz w:val="21"/>
          <w:szCs w:val="21"/>
        </w:rPr>
        <w:t>Kent Needham</w:t>
      </w:r>
      <w:r w:rsidR="001F5B50">
        <w:rPr>
          <w:rFonts w:asciiTheme="minorHAnsi" w:hAnsiTheme="minorHAnsi"/>
          <w:sz w:val="21"/>
          <w:szCs w:val="21"/>
        </w:rPr>
        <w:tab/>
      </w:r>
      <w:r w:rsidR="001F5B50">
        <w:rPr>
          <w:rFonts w:asciiTheme="minorHAnsi" w:hAnsiTheme="minorHAnsi"/>
          <w:sz w:val="21"/>
          <w:szCs w:val="21"/>
        </w:rPr>
        <w:tab/>
      </w:r>
      <w:r w:rsidR="001F5B50">
        <w:rPr>
          <w:rFonts w:asciiTheme="minorHAnsi" w:hAnsiTheme="minorHAnsi"/>
          <w:sz w:val="21"/>
          <w:szCs w:val="21"/>
        </w:rPr>
        <w:tab/>
        <w:t>Mark J. O’Connor</w:t>
      </w:r>
    </w:p>
    <w:p w:rsidR="001F5B50" w:rsidRDefault="001F5B50" w:rsidP="002D45E1">
      <w:pPr>
        <w:rPr>
          <w:rFonts w:asciiTheme="minorHAnsi" w:hAnsiTheme="minorHAnsi"/>
          <w:sz w:val="21"/>
          <w:szCs w:val="21"/>
        </w:rPr>
      </w:pPr>
      <w:r>
        <w:rPr>
          <w:rFonts w:asciiTheme="minorHAnsi" w:hAnsiTheme="minorHAnsi"/>
          <w:sz w:val="21"/>
          <w:szCs w:val="21"/>
        </w:rPr>
        <w:t xml:space="preserve">Thomas H. Olson, Jr. </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sidR="001A6166">
        <w:rPr>
          <w:rFonts w:asciiTheme="minorHAnsi" w:hAnsiTheme="minorHAnsi"/>
          <w:sz w:val="21"/>
          <w:szCs w:val="21"/>
        </w:rPr>
        <w:t>Mark W. Schifferdecker</w:t>
      </w:r>
      <w:r w:rsidR="001A6166">
        <w:rPr>
          <w:rFonts w:asciiTheme="minorHAnsi" w:hAnsiTheme="minorHAnsi"/>
          <w:sz w:val="21"/>
          <w:szCs w:val="21"/>
        </w:rPr>
        <w:tab/>
      </w:r>
      <w:r w:rsidR="001A6166">
        <w:rPr>
          <w:rFonts w:asciiTheme="minorHAnsi" w:hAnsiTheme="minorHAnsi"/>
          <w:sz w:val="21"/>
          <w:szCs w:val="21"/>
        </w:rPr>
        <w:tab/>
      </w:r>
      <w:r w:rsidR="001A6166">
        <w:rPr>
          <w:rFonts w:asciiTheme="minorHAnsi" w:hAnsiTheme="minorHAnsi"/>
          <w:sz w:val="21"/>
          <w:szCs w:val="21"/>
        </w:rPr>
        <w:tab/>
      </w:r>
    </w:p>
    <w:p w:rsidR="001A6166" w:rsidRDefault="001A6166" w:rsidP="002D45E1">
      <w:pPr>
        <w:rPr>
          <w:rFonts w:asciiTheme="minorHAnsi" w:hAnsiTheme="minorHAnsi"/>
          <w:sz w:val="21"/>
          <w:szCs w:val="21"/>
        </w:rPr>
      </w:pPr>
      <w:r>
        <w:rPr>
          <w:rFonts w:asciiTheme="minorHAnsi" w:hAnsiTheme="minorHAnsi"/>
          <w:sz w:val="21"/>
          <w:szCs w:val="21"/>
        </w:rPr>
        <w:t>Bruce A. Schriefer</w:t>
      </w:r>
    </w:p>
    <w:p w:rsidR="009026D6" w:rsidRPr="009026D6" w:rsidRDefault="009026D6" w:rsidP="002D62F8">
      <w:pPr>
        <w:rPr>
          <w:rFonts w:asciiTheme="minorHAnsi" w:hAnsiTheme="minorHAnsi"/>
          <w:i/>
          <w:sz w:val="21"/>
          <w:szCs w:val="21"/>
        </w:rPr>
      </w:pPr>
    </w:p>
    <w:sectPr w:rsidR="009026D6" w:rsidRPr="009026D6" w:rsidSect="00B452DD">
      <w:headerReference w:type="even" r:id="rId8"/>
      <w:headerReference w:type="default" r:id="rId9"/>
      <w:headerReference w:type="first" r:id="rId10"/>
      <w:pgSz w:w="12240" w:h="15840"/>
      <w:pgMar w:top="1728" w:right="1080" w:bottom="1440" w:left="13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402" w:rsidRDefault="00DF5402" w:rsidP="00264B8F">
      <w:r>
        <w:separator/>
      </w:r>
    </w:p>
  </w:endnote>
  <w:endnote w:type="continuationSeparator" w:id="0">
    <w:p w:rsidR="00DF5402" w:rsidRDefault="00DF5402" w:rsidP="00264B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402" w:rsidRDefault="00DF5402" w:rsidP="00264B8F">
      <w:r>
        <w:separator/>
      </w:r>
    </w:p>
  </w:footnote>
  <w:footnote w:type="continuationSeparator" w:id="0">
    <w:p w:rsidR="00DF5402" w:rsidRDefault="00DF5402" w:rsidP="00264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02" w:rsidRDefault="000864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078016" o:spid="_x0000_s2052" type="#_x0000_t75" style="position:absolute;margin-left:0;margin-top:0;width:474.9pt;height:614.55pt;z-index:-251655168;mso-position-horizontal:center;mso-position-horizontal-relative:margin;mso-position-vertical:center;mso-position-vertical-relative:margin" o:allowincell="f">
          <v:imagedata r:id="rId1" o:title="GenericLetterhead"/>
          <w10:wrap anchorx="margin" anchory="margin"/>
        </v:shape>
      </w:pict>
    </w:r>
    <w:r>
      <w:rPr>
        <w:noProof/>
      </w:rPr>
      <w:pict>
        <v:shape id="WordPictureWatermark73576344" o:spid="_x0000_s2050" type="#_x0000_t75" style="position:absolute;margin-left:0;margin-top:0;width:474.9pt;height:614.55pt;z-index:-251657216;mso-position-horizontal:center;mso-position-horizontal-relative:margin;mso-position-vertical:center;mso-position-vertical-relative:margin" o:allowincell="f">
          <v:imagedata r:id="rId2" o:title="GenericLetterhea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02" w:rsidRPr="00CB00A1" w:rsidRDefault="00DF5402" w:rsidP="00B452DD">
    <w:pPr>
      <w:tabs>
        <w:tab w:val="right" w:pos="9630"/>
      </w:tabs>
      <w:rPr>
        <w:rFonts w:asciiTheme="minorHAnsi" w:hAnsiTheme="minorHAnsi"/>
        <w:color w:val="404040" w:themeColor="text1" w:themeTint="BF"/>
      </w:rPr>
    </w:pPr>
    <w:r w:rsidRPr="00CB00A1">
      <w:rPr>
        <w:rFonts w:asciiTheme="minorHAnsi" w:hAnsiTheme="minorHAnsi"/>
        <w:b/>
        <w:color w:val="404040" w:themeColor="text1" w:themeTint="BF"/>
        <w:sz w:val="18"/>
        <w:szCs w:val="18"/>
      </w:rPr>
      <w:tab/>
      <w:t>Page</w:t>
    </w:r>
    <w:r>
      <w:rPr>
        <w:rFonts w:asciiTheme="minorHAnsi" w:hAnsiTheme="minorHAnsi"/>
        <w:b/>
        <w:color w:val="404040" w:themeColor="text1" w:themeTint="BF"/>
        <w:sz w:val="18"/>
        <w:szCs w:val="18"/>
      </w:rPr>
      <w:t xml:space="preserve"> 2</w:t>
    </w:r>
    <w:r w:rsidRPr="00CB00A1">
      <w:rPr>
        <w:rFonts w:asciiTheme="minorHAnsi" w:hAnsiTheme="minorHAnsi"/>
        <w:b/>
        <w:color w:val="404040" w:themeColor="text1" w:themeTint="BF"/>
        <w:sz w:val="18"/>
        <w:szCs w:val="18"/>
      </w:rPr>
      <w:t xml:space="preserve"> </w:t>
    </w:r>
    <w:r w:rsidR="00086470" w:rsidRPr="00CB00A1">
      <w:rPr>
        <w:rFonts w:asciiTheme="minorHAnsi" w:hAnsiTheme="minorHAnsi"/>
        <w:b/>
        <w:color w:val="404040" w:themeColor="text1" w:themeTint="BF"/>
        <w:sz w:val="18"/>
        <w:szCs w:val="18"/>
      </w:rPr>
      <w:fldChar w:fldCharType="begin"/>
    </w:r>
    <w:r>
      <w:rPr>
        <w:rFonts w:asciiTheme="minorHAnsi" w:hAnsiTheme="minorHAnsi"/>
        <w:b/>
        <w:color w:val="404040" w:themeColor="text1" w:themeTint="BF"/>
        <w:sz w:val="18"/>
        <w:szCs w:val="18"/>
      </w:rPr>
      <w:instrText>2</w:instrText>
    </w:r>
    <w:r w:rsidR="00086470" w:rsidRPr="00CB00A1">
      <w:rPr>
        <w:rFonts w:asciiTheme="minorHAnsi" w:hAnsiTheme="minorHAnsi"/>
        <w:b/>
        <w:color w:val="404040" w:themeColor="text1" w:themeTint="BF"/>
        <w:sz w:val="18"/>
        <w:szCs w:val="18"/>
      </w:rPr>
      <w:fldChar w:fldCharType="separate"/>
    </w:r>
    <w:r>
      <w:rPr>
        <w:rFonts w:asciiTheme="minorHAnsi" w:hAnsiTheme="minorHAnsi"/>
        <w:b/>
        <w:noProof/>
        <w:color w:val="404040" w:themeColor="text1" w:themeTint="BF"/>
        <w:sz w:val="18"/>
        <w:szCs w:val="18"/>
      </w:rPr>
      <w:t>2</w:t>
    </w:r>
    <w:r w:rsidR="00086470" w:rsidRPr="00CB00A1">
      <w:rPr>
        <w:rFonts w:asciiTheme="minorHAnsi" w:hAnsiTheme="minorHAnsi"/>
        <w:b/>
        <w:color w:val="404040" w:themeColor="text1" w:themeTint="BF"/>
        <w:sz w:val="18"/>
        <w:szCs w:val="18"/>
      </w:rPr>
      <w:fldChar w:fldCharType="end"/>
    </w:r>
    <w:r w:rsidRPr="00CB00A1">
      <w:rPr>
        <w:rFonts w:asciiTheme="minorHAnsi" w:hAnsiTheme="minorHAnsi"/>
        <w:b/>
        <w:color w:val="404040" w:themeColor="text1" w:themeTint="BF"/>
        <w:sz w:val="18"/>
        <w:szCs w:val="18"/>
      </w:rPr>
      <w:t xml:space="preserve"> of </w:t>
    </w:r>
    <w:r>
      <w:rPr>
        <w:rFonts w:asciiTheme="minorHAnsi" w:hAnsiTheme="minorHAnsi"/>
        <w:b/>
        <w:color w:val="404040" w:themeColor="text1" w:themeTint="BF"/>
        <w:sz w:val="18"/>
        <w:szCs w:val="18"/>
      </w:rPr>
      <w:t>3</w:t>
    </w:r>
    <w:r w:rsidR="00086470" w:rsidRPr="00CB00A1">
      <w:rPr>
        <w:rFonts w:asciiTheme="minorHAnsi" w:hAnsiTheme="minorHAnsi"/>
        <w:b/>
        <w:color w:val="404040" w:themeColor="text1" w:themeTint="BF"/>
        <w:sz w:val="18"/>
        <w:szCs w:val="18"/>
      </w:rPr>
      <w:fldChar w:fldCharType="begin"/>
    </w:r>
    <w:r>
      <w:rPr>
        <w:rFonts w:asciiTheme="minorHAnsi" w:hAnsiTheme="minorHAnsi"/>
        <w:b/>
        <w:color w:val="404040" w:themeColor="text1" w:themeTint="BF"/>
        <w:sz w:val="18"/>
        <w:szCs w:val="18"/>
      </w:rPr>
      <w:instrText>2</w:instrText>
    </w:r>
    <w:r w:rsidR="00086470" w:rsidRPr="00CB00A1">
      <w:rPr>
        <w:rFonts w:asciiTheme="minorHAnsi" w:hAnsiTheme="minorHAnsi"/>
        <w:b/>
        <w:color w:val="404040" w:themeColor="text1" w:themeTint="BF"/>
        <w:sz w:val="18"/>
        <w:szCs w:val="18"/>
      </w:rPr>
      <w:fldChar w:fldCharType="separate"/>
    </w:r>
    <w:r>
      <w:rPr>
        <w:rFonts w:asciiTheme="minorHAnsi" w:hAnsiTheme="minorHAnsi"/>
        <w:b/>
        <w:noProof/>
        <w:color w:val="404040" w:themeColor="text1" w:themeTint="BF"/>
        <w:sz w:val="18"/>
        <w:szCs w:val="18"/>
      </w:rPr>
      <w:t>2</w:t>
    </w:r>
    <w:r w:rsidR="00086470" w:rsidRPr="00CB00A1">
      <w:rPr>
        <w:rFonts w:asciiTheme="minorHAnsi" w:hAnsiTheme="minorHAnsi"/>
        <w:b/>
        <w:color w:val="404040" w:themeColor="text1" w:themeTint="BF"/>
        <w:sz w:val="18"/>
        <w:szCs w:val="18"/>
      </w:rPr>
      <w:fldChar w:fldCharType="end"/>
    </w:r>
  </w:p>
  <w:p w:rsidR="00DF5402" w:rsidRDefault="00DF5402">
    <w:pPr>
      <w:pStyle w:val="Header"/>
    </w:pPr>
  </w:p>
  <w:p w:rsidR="00DF5402" w:rsidRDefault="00DF5402" w:rsidP="00B452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02" w:rsidRDefault="000864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078015" o:spid="_x0000_s2051" type="#_x0000_t75" style="position:absolute;margin-left:-69.9pt;margin-top:-91pt;width:616.05pt;height:797.2pt;z-index:-251656192;mso-position-horizontal-relative:margin;mso-position-vertical-relative:margin" o:allowincell="f">
          <v:imagedata r:id="rId1" o:title="GenericLetterhea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070AE"/>
    <w:multiLevelType w:val="hybridMultilevel"/>
    <w:tmpl w:val="04E2C1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8F61F14"/>
    <w:multiLevelType w:val="hybridMultilevel"/>
    <w:tmpl w:val="7A2A2A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2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1A6166"/>
    <w:rsid w:val="000007EE"/>
    <w:rsid w:val="00002E37"/>
    <w:rsid w:val="00017BA0"/>
    <w:rsid w:val="0002417F"/>
    <w:rsid w:val="00024382"/>
    <w:rsid w:val="00025FC8"/>
    <w:rsid w:val="000423C5"/>
    <w:rsid w:val="00042A6A"/>
    <w:rsid w:val="00043C10"/>
    <w:rsid w:val="00046A23"/>
    <w:rsid w:val="000505A7"/>
    <w:rsid w:val="00050AEA"/>
    <w:rsid w:val="00053C22"/>
    <w:rsid w:val="00064CB1"/>
    <w:rsid w:val="00067B33"/>
    <w:rsid w:val="00071C57"/>
    <w:rsid w:val="000766A6"/>
    <w:rsid w:val="00086470"/>
    <w:rsid w:val="00090C04"/>
    <w:rsid w:val="00090DCA"/>
    <w:rsid w:val="0009394C"/>
    <w:rsid w:val="00093C7E"/>
    <w:rsid w:val="000A413A"/>
    <w:rsid w:val="000B0707"/>
    <w:rsid w:val="000B5173"/>
    <w:rsid w:val="000C0CEB"/>
    <w:rsid w:val="000C3538"/>
    <w:rsid w:val="000C653B"/>
    <w:rsid w:val="000D0E07"/>
    <w:rsid w:val="000E189D"/>
    <w:rsid w:val="000E2677"/>
    <w:rsid w:val="000E2E1C"/>
    <w:rsid w:val="001024CF"/>
    <w:rsid w:val="0011051E"/>
    <w:rsid w:val="00111820"/>
    <w:rsid w:val="00112620"/>
    <w:rsid w:val="0011511E"/>
    <w:rsid w:val="00116BF6"/>
    <w:rsid w:val="00125909"/>
    <w:rsid w:val="0013459B"/>
    <w:rsid w:val="001444A0"/>
    <w:rsid w:val="00160D95"/>
    <w:rsid w:val="00183D6B"/>
    <w:rsid w:val="00184946"/>
    <w:rsid w:val="00192541"/>
    <w:rsid w:val="001A0A67"/>
    <w:rsid w:val="001A6166"/>
    <w:rsid w:val="001B45C1"/>
    <w:rsid w:val="001C4635"/>
    <w:rsid w:val="001E2454"/>
    <w:rsid w:val="001E5BA1"/>
    <w:rsid w:val="001F5B50"/>
    <w:rsid w:val="002136E5"/>
    <w:rsid w:val="00215ED1"/>
    <w:rsid w:val="002254AF"/>
    <w:rsid w:val="00235D22"/>
    <w:rsid w:val="00240AAB"/>
    <w:rsid w:val="0025151A"/>
    <w:rsid w:val="00256A35"/>
    <w:rsid w:val="00257AF0"/>
    <w:rsid w:val="0026431C"/>
    <w:rsid w:val="00264B8F"/>
    <w:rsid w:val="00266B08"/>
    <w:rsid w:val="0026712D"/>
    <w:rsid w:val="00275C81"/>
    <w:rsid w:val="00275FDB"/>
    <w:rsid w:val="00284A70"/>
    <w:rsid w:val="00291683"/>
    <w:rsid w:val="00294529"/>
    <w:rsid w:val="002A37F0"/>
    <w:rsid w:val="002A3BA7"/>
    <w:rsid w:val="002B2660"/>
    <w:rsid w:val="002B26E5"/>
    <w:rsid w:val="002C0CF7"/>
    <w:rsid w:val="002C3648"/>
    <w:rsid w:val="002D45E1"/>
    <w:rsid w:val="002D62F8"/>
    <w:rsid w:val="002D6DA8"/>
    <w:rsid w:val="002E0E06"/>
    <w:rsid w:val="002F3262"/>
    <w:rsid w:val="002F3952"/>
    <w:rsid w:val="00321BC3"/>
    <w:rsid w:val="0032653B"/>
    <w:rsid w:val="003327D6"/>
    <w:rsid w:val="00344349"/>
    <w:rsid w:val="00362B99"/>
    <w:rsid w:val="00370265"/>
    <w:rsid w:val="00380E44"/>
    <w:rsid w:val="00382D0E"/>
    <w:rsid w:val="00383BE0"/>
    <w:rsid w:val="003B3118"/>
    <w:rsid w:val="003B54A6"/>
    <w:rsid w:val="003C5173"/>
    <w:rsid w:val="00445AB2"/>
    <w:rsid w:val="00446952"/>
    <w:rsid w:val="00447681"/>
    <w:rsid w:val="00452566"/>
    <w:rsid w:val="004550DF"/>
    <w:rsid w:val="00455A39"/>
    <w:rsid w:val="00456F8D"/>
    <w:rsid w:val="00462EA2"/>
    <w:rsid w:val="004645C0"/>
    <w:rsid w:val="00475F80"/>
    <w:rsid w:val="00491CC7"/>
    <w:rsid w:val="0049763A"/>
    <w:rsid w:val="004B4BBE"/>
    <w:rsid w:val="004C5347"/>
    <w:rsid w:val="004C711C"/>
    <w:rsid w:val="004E1E10"/>
    <w:rsid w:val="00506891"/>
    <w:rsid w:val="00527E9A"/>
    <w:rsid w:val="00547209"/>
    <w:rsid w:val="00564C4F"/>
    <w:rsid w:val="00576FC7"/>
    <w:rsid w:val="005972E4"/>
    <w:rsid w:val="005A3EB4"/>
    <w:rsid w:val="005C5F34"/>
    <w:rsid w:val="005D231F"/>
    <w:rsid w:val="005D2843"/>
    <w:rsid w:val="005E2204"/>
    <w:rsid w:val="0060401D"/>
    <w:rsid w:val="00610627"/>
    <w:rsid w:val="006137D3"/>
    <w:rsid w:val="0062464D"/>
    <w:rsid w:val="006352CC"/>
    <w:rsid w:val="00643720"/>
    <w:rsid w:val="00645CF5"/>
    <w:rsid w:val="00653AB8"/>
    <w:rsid w:val="006555AF"/>
    <w:rsid w:val="006556A2"/>
    <w:rsid w:val="00662838"/>
    <w:rsid w:val="006731D0"/>
    <w:rsid w:val="006759C8"/>
    <w:rsid w:val="00682851"/>
    <w:rsid w:val="00684687"/>
    <w:rsid w:val="00691194"/>
    <w:rsid w:val="00693130"/>
    <w:rsid w:val="00693AC4"/>
    <w:rsid w:val="006F0061"/>
    <w:rsid w:val="006F0CC6"/>
    <w:rsid w:val="00702C7A"/>
    <w:rsid w:val="00710E70"/>
    <w:rsid w:val="00717F20"/>
    <w:rsid w:val="00725545"/>
    <w:rsid w:val="007310CF"/>
    <w:rsid w:val="0074256A"/>
    <w:rsid w:val="00742C9F"/>
    <w:rsid w:val="00752B2D"/>
    <w:rsid w:val="0076479E"/>
    <w:rsid w:val="007777A8"/>
    <w:rsid w:val="00777964"/>
    <w:rsid w:val="00782EB8"/>
    <w:rsid w:val="00787AAD"/>
    <w:rsid w:val="00793D85"/>
    <w:rsid w:val="007A0495"/>
    <w:rsid w:val="007A2FED"/>
    <w:rsid w:val="007A418E"/>
    <w:rsid w:val="007B32BF"/>
    <w:rsid w:val="007B5617"/>
    <w:rsid w:val="007C76CF"/>
    <w:rsid w:val="007D2641"/>
    <w:rsid w:val="007F367D"/>
    <w:rsid w:val="00806C6F"/>
    <w:rsid w:val="00812AF1"/>
    <w:rsid w:val="00813891"/>
    <w:rsid w:val="0082235A"/>
    <w:rsid w:val="00824992"/>
    <w:rsid w:val="00825F74"/>
    <w:rsid w:val="00844EF3"/>
    <w:rsid w:val="00851642"/>
    <w:rsid w:val="00853282"/>
    <w:rsid w:val="0085527D"/>
    <w:rsid w:val="00884985"/>
    <w:rsid w:val="008A3E5D"/>
    <w:rsid w:val="008B2673"/>
    <w:rsid w:val="008C6C47"/>
    <w:rsid w:val="008C6CD7"/>
    <w:rsid w:val="008E1DB1"/>
    <w:rsid w:val="008F55D5"/>
    <w:rsid w:val="009026D6"/>
    <w:rsid w:val="00904D8F"/>
    <w:rsid w:val="00911A61"/>
    <w:rsid w:val="00912DAA"/>
    <w:rsid w:val="00922C1C"/>
    <w:rsid w:val="00942E10"/>
    <w:rsid w:val="00944C3E"/>
    <w:rsid w:val="00955C01"/>
    <w:rsid w:val="00956043"/>
    <w:rsid w:val="00966A3F"/>
    <w:rsid w:val="00971E74"/>
    <w:rsid w:val="00981E8E"/>
    <w:rsid w:val="0098520F"/>
    <w:rsid w:val="009A7E93"/>
    <w:rsid w:val="009F0E6F"/>
    <w:rsid w:val="009F5218"/>
    <w:rsid w:val="00A07149"/>
    <w:rsid w:val="00A163DB"/>
    <w:rsid w:val="00A211DB"/>
    <w:rsid w:val="00A242C2"/>
    <w:rsid w:val="00A26C59"/>
    <w:rsid w:val="00A31160"/>
    <w:rsid w:val="00A456CA"/>
    <w:rsid w:val="00A5057F"/>
    <w:rsid w:val="00A6222D"/>
    <w:rsid w:val="00A7586A"/>
    <w:rsid w:val="00A8066B"/>
    <w:rsid w:val="00A97330"/>
    <w:rsid w:val="00AA1242"/>
    <w:rsid w:val="00AE7521"/>
    <w:rsid w:val="00AF44FC"/>
    <w:rsid w:val="00AF4A8D"/>
    <w:rsid w:val="00AF6C76"/>
    <w:rsid w:val="00B004D8"/>
    <w:rsid w:val="00B158D3"/>
    <w:rsid w:val="00B24B4B"/>
    <w:rsid w:val="00B40B00"/>
    <w:rsid w:val="00B452DD"/>
    <w:rsid w:val="00B46B19"/>
    <w:rsid w:val="00B52414"/>
    <w:rsid w:val="00B616BB"/>
    <w:rsid w:val="00B6513E"/>
    <w:rsid w:val="00B66484"/>
    <w:rsid w:val="00B746E0"/>
    <w:rsid w:val="00B80C3F"/>
    <w:rsid w:val="00B92DFD"/>
    <w:rsid w:val="00B967D6"/>
    <w:rsid w:val="00B97FCA"/>
    <w:rsid w:val="00BA1290"/>
    <w:rsid w:val="00BA7A56"/>
    <w:rsid w:val="00BB3DB5"/>
    <w:rsid w:val="00BC0952"/>
    <w:rsid w:val="00BC4937"/>
    <w:rsid w:val="00BD0B1A"/>
    <w:rsid w:val="00BD33CB"/>
    <w:rsid w:val="00BE368D"/>
    <w:rsid w:val="00BF0A80"/>
    <w:rsid w:val="00C01CA8"/>
    <w:rsid w:val="00C04A93"/>
    <w:rsid w:val="00C04E0D"/>
    <w:rsid w:val="00C059A3"/>
    <w:rsid w:val="00C16CD4"/>
    <w:rsid w:val="00C178FC"/>
    <w:rsid w:val="00C273E1"/>
    <w:rsid w:val="00C56DD5"/>
    <w:rsid w:val="00C7614C"/>
    <w:rsid w:val="00C77D58"/>
    <w:rsid w:val="00C8548E"/>
    <w:rsid w:val="00C85C0B"/>
    <w:rsid w:val="00C911BF"/>
    <w:rsid w:val="00C92AA5"/>
    <w:rsid w:val="00CA3AF7"/>
    <w:rsid w:val="00CB00A1"/>
    <w:rsid w:val="00CD3D18"/>
    <w:rsid w:val="00CE4F53"/>
    <w:rsid w:val="00CF1683"/>
    <w:rsid w:val="00CF1DC8"/>
    <w:rsid w:val="00D015DA"/>
    <w:rsid w:val="00D056A9"/>
    <w:rsid w:val="00D37076"/>
    <w:rsid w:val="00D40144"/>
    <w:rsid w:val="00D40447"/>
    <w:rsid w:val="00D446AE"/>
    <w:rsid w:val="00D44D15"/>
    <w:rsid w:val="00D52721"/>
    <w:rsid w:val="00D55136"/>
    <w:rsid w:val="00D656A9"/>
    <w:rsid w:val="00D7684F"/>
    <w:rsid w:val="00D8124A"/>
    <w:rsid w:val="00D831F3"/>
    <w:rsid w:val="00D85233"/>
    <w:rsid w:val="00D87420"/>
    <w:rsid w:val="00DA08B1"/>
    <w:rsid w:val="00DE08D4"/>
    <w:rsid w:val="00DF5402"/>
    <w:rsid w:val="00DF78AE"/>
    <w:rsid w:val="00E01058"/>
    <w:rsid w:val="00E20B3D"/>
    <w:rsid w:val="00E25265"/>
    <w:rsid w:val="00E3067A"/>
    <w:rsid w:val="00E3162F"/>
    <w:rsid w:val="00E318DB"/>
    <w:rsid w:val="00E62843"/>
    <w:rsid w:val="00E63B89"/>
    <w:rsid w:val="00E6499A"/>
    <w:rsid w:val="00E712F6"/>
    <w:rsid w:val="00EA3315"/>
    <w:rsid w:val="00EA4CE6"/>
    <w:rsid w:val="00EE235F"/>
    <w:rsid w:val="00EE4062"/>
    <w:rsid w:val="00EE5051"/>
    <w:rsid w:val="00EF4EF5"/>
    <w:rsid w:val="00EF52D9"/>
    <w:rsid w:val="00F10AD8"/>
    <w:rsid w:val="00F27315"/>
    <w:rsid w:val="00F27941"/>
    <w:rsid w:val="00F323F6"/>
    <w:rsid w:val="00F35421"/>
    <w:rsid w:val="00F36794"/>
    <w:rsid w:val="00F472D7"/>
    <w:rsid w:val="00F47908"/>
    <w:rsid w:val="00F73668"/>
    <w:rsid w:val="00F929CC"/>
    <w:rsid w:val="00FA0AD5"/>
    <w:rsid w:val="00FB45DF"/>
    <w:rsid w:val="00FC28B4"/>
    <w:rsid w:val="00FE00CD"/>
    <w:rsid w:val="00FE3D5A"/>
    <w:rsid w:val="00FF2C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C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B8F"/>
    <w:pPr>
      <w:tabs>
        <w:tab w:val="center" w:pos="4680"/>
        <w:tab w:val="right" w:pos="9360"/>
      </w:tabs>
    </w:pPr>
  </w:style>
  <w:style w:type="character" w:customStyle="1" w:styleId="HeaderChar">
    <w:name w:val="Header Char"/>
    <w:basedOn w:val="DefaultParagraphFont"/>
    <w:link w:val="Header"/>
    <w:uiPriority w:val="99"/>
    <w:rsid w:val="00264B8F"/>
    <w:rPr>
      <w:sz w:val="24"/>
      <w:szCs w:val="24"/>
    </w:rPr>
  </w:style>
  <w:style w:type="paragraph" w:styleId="Footer">
    <w:name w:val="footer"/>
    <w:basedOn w:val="Normal"/>
    <w:link w:val="FooterChar"/>
    <w:uiPriority w:val="99"/>
    <w:semiHidden/>
    <w:unhideWhenUsed/>
    <w:rsid w:val="00264B8F"/>
    <w:pPr>
      <w:tabs>
        <w:tab w:val="center" w:pos="4680"/>
        <w:tab w:val="right" w:pos="9360"/>
      </w:tabs>
    </w:pPr>
  </w:style>
  <w:style w:type="character" w:customStyle="1" w:styleId="FooterChar">
    <w:name w:val="Footer Char"/>
    <w:basedOn w:val="DefaultParagraphFont"/>
    <w:link w:val="Footer"/>
    <w:uiPriority w:val="99"/>
    <w:semiHidden/>
    <w:rsid w:val="00264B8F"/>
    <w:rPr>
      <w:sz w:val="24"/>
      <w:szCs w:val="24"/>
    </w:rPr>
  </w:style>
  <w:style w:type="character" w:styleId="Hyperlink">
    <w:name w:val="Hyperlink"/>
    <w:basedOn w:val="DefaultParagraphFont"/>
    <w:uiPriority w:val="99"/>
    <w:unhideWhenUsed/>
    <w:rsid w:val="00264B8F"/>
    <w:rPr>
      <w:color w:val="0000FF" w:themeColor="hyperlink"/>
      <w:u w:val="single"/>
    </w:rPr>
  </w:style>
  <w:style w:type="character" w:styleId="FollowedHyperlink">
    <w:name w:val="FollowedHyperlink"/>
    <w:basedOn w:val="DefaultParagraphFont"/>
    <w:uiPriority w:val="99"/>
    <w:semiHidden/>
    <w:unhideWhenUsed/>
    <w:rsid w:val="00042A6A"/>
    <w:rPr>
      <w:color w:val="800080" w:themeColor="followedHyperlink"/>
      <w:u w:val="single"/>
    </w:rPr>
  </w:style>
  <w:style w:type="paragraph" w:styleId="BalloonText">
    <w:name w:val="Balloon Text"/>
    <w:basedOn w:val="Normal"/>
    <w:link w:val="BalloonTextChar"/>
    <w:uiPriority w:val="99"/>
    <w:semiHidden/>
    <w:unhideWhenUsed/>
    <w:rsid w:val="005A3EB4"/>
    <w:rPr>
      <w:rFonts w:ascii="Tahoma" w:hAnsi="Tahoma" w:cs="Tahoma"/>
      <w:sz w:val="16"/>
      <w:szCs w:val="16"/>
    </w:rPr>
  </w:style>
  <w:style w:type="character" w:customStyle="1" w:styleId="BalloonTextChar">
    <w:name w:val="Balloon Text Char"/>
    <w:basedOn w:val="DefaultParagraphFont"/>
    <w:link w:val="BalloonText"/>
    <w:uiPriority w:val="99"/>
    <w:semiHidden/>
    <w:rsid w:val="005A3EB4"/>
    <w:rPr>
      <w:rFonts w:ascii="Tahoma" w:hAnsi="Tahoma" w:cs="Tahoma"/>
      <w:sz w:val="16"/>
      <w:szCs w:val="16"/>
    </w:rPr>
  </w:style>
  <w:style w:type="character" w:styleId="CommentReference">
    <w:name w:val="annotation reference"/>
    <w:basedOn w:val="DefaultParagraphFont"/>
    <w:uiPriority w:val="99"/>
    <w:semiHidden/>
    <w:unhideWhenUsed/>
    <w:rsid w:val="00F47908"/>
    <w:rPr>
      <w:sz w:val="16"/>
      <w:szCs w:val="16"/>
    </w:rPr>
  </w:style>
  <w:style w:type="paragraph" w:styleId="CommentText">
    <w:name w:val="annotation text"/>
    <w:basedOn w:val="Normal"/>
    <w:link w:val="CommentTextChar"/>
    <w:uiPriority w:val="99"/>
    <w:semiHidden/>
    <w:unhideWhenUsed/>
    <w:rsid w:val="00F47908"/>
    <w:rPr>
      <w:sz w:val="20"/>
      <w:szCs w:val="20"/>
    </w:rPr>
  </w:style>
  <w:style w:type="character" w:customStyle="1" w:styleId="CommentTextChar">
    <w:name w:val="Comment Text Char"/>
    <w:basedOn w:val="DefaultParagraphFont"/>
    <w:link w:val="CommentText"/>
    <w:uiPriority w:val="99"/>
    <w:semiHidden/>
    <w:rsid w:val="00F47908"/>
  </w:style>
  <w:style w:type="paragraph" w:styleId="CommentSubject">
    <w:name w:val="annotation subject"/>
    <w:basedOn w:val="CommentText"/>
    <w:next w:val="CommentText"/>
    <w:link w:val="CommentSubjectChar"/>
    <w:uiPriority w:val="99"/>
    <w:semiHidden/>
    <w:unhideWhenUsed/>
    <w:rsid w:val="00F47908"/>
    <w:rPr>
      <w:b/>
      <w:bCs/>
    </w:rPr>
  </w:style>
  <w:style w:type="character" w:customStyle="1" w:styleId="CommentSubjectChar">
    <w:name w:val="Comment Subject Char"/>
    <w:basedOn w:val="CommentTextChar"/>
    <w:link w:val="CommentSubject"/>
    <w:uiPriority w:val="99"/>
    <w:semiHidden/>
    <w:rsid w:val="00F47908"/>
    <w:rPr>
      <w:b/>
      <w:bCs/>
    </w:rPr>
  </w:style>
  <w:style w:type="paragraph" w:styleId="ListParagraph">
    <w:name w:val="List Paragraph"/>
    <w:basedOn w:val="Normal"/>
    <w:uiPriority w:val="34"/>
    <w:qFormat/>
    <w:rsid w:val="0009394C"/>
    <w:pPr>
      <w:ind w:left="720"/>
      <w:contextualSpacing/>
    </w:pPr>
  </w:style>
  <w:style w:type="paragraph" w:styleId="NoSpacing">
    <w:name w:val="No Spacing"/>
    <w:uiPriority w:val="1"/>
    <w:qFormat/>
    <w:rsid w:val="002C0CF7"/>
    <w:rPr>
      <w:rFonts w:eastAsiaTheme="minorHAnsi"/>
      <w:sz w:val="24"/>
      <w:szCs w:val="24"/>
    </w:rPr>
  </w:style>
  <w:style w:type="paragraph" w:styleId="Revision">
    <w:name w:val="Revision"/>
    <w:hidden/>
    <w:uiPriority w:val="99"/>
    <w:semiHidden/>
    <w:rsid w:val="00F35421"/>
    <w:rPr>
      <w:sz w:val="24"/>
      <w:szCs w:val="24"/>
    </w:rPr>
  </w:style>
  <w:style w:type="paragraph" w:styleId="FootnoteText">
    <w:name w:val="footnote text"/>
    <w:basedOn w:val="Normal"/>
    <w:link w:val="FootnoteTextChar"/>
    <w:uiPriority w:val="99"/>
    <w:semiHidden/>
    <w:unhideWhenUsed/>
    <w:rsid w:val="00F323F6"/>
    <w:rPr>
      <w:sz w:val="20"/>
      <w:szCs w:val="20"/>
    </w:rPr>
  </w:style>
  <w:style w:type="character" w:customStyle="1" w:styleId="FootnoteTextChar">
    <w:name w:val="Footnote Text Char"/>
    <w:basedOn w:val="DefaultParagraphFont"/>
    <w:link w:val="FootnoteText"/>
    <w:uiPriority w:val="99"/>
    <w:semiHidden/>
    <w:rsid w:val="00F323F6"/>
  </w:style>
  <w:style w:type="character" w:styleId="FootnoteReference">
    <w:name w:val="footnote reference"/>
    <w:basedOn w:val="DefaultParagraphFont"/>
    <w:uiPriority w:val="99"/>
    <w:semiHidden/>
    <w:unhideWhenUsed/>
    <w:rsid w:val="00F323F6"/>
    <w:rPr>
      <w:vertAlign w:val="superscript"/>
    </w:rPr>
  </w:style>
</w:styles>
</file>

<file path=word/webSettings.xml><?xml version="1.0" encoding="utf-8"?>
<w:webSettings xmlns:r="http://schemas.openxmlformats.org/officeDocument/2006/relationships" xmlns:w="http://schemas.openxmlformats.org/wordprocessingml/2006/main">
  <w:divs>
    <w:div w:id="133033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Bank%20Templates\Letters%20&amp;%20Faxes\Letterhead%20Template%20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4FD78-C640-4CC4-86BE-E3CD86DFA539}"/>
</file>

<file path=customXml/itemProps2.xml><?xml version="1.0" encoding="utf-8"?>
<ds:datastoreItem xmlns:ds="http://schemas.openxmlformats.org/officeDocument/2006/customXml" ds:itemID="{0620F788-98C7-4B80-820D-88D77A891C92}"/>
</file>

<file path=customXml/itemProps3.xml><?xml version="1.0" encoding="utf-8"?>
<ds:datastoreItem xmlns:ds="http://schemas.openxmlformats.org/officeDocument/2006/customXml" ds:itemID="{CDF24534-71F5-423F-8043-5195D18462F2}"/>
</file>

<file path=customXml/itemProps4.xml><?xml version="1.0" encoding="utf-8"?>
<ds:datastoreItem xmlns:ds="http://schemas.openxmlformats.org/officeDocument/2006/customXml" ds:itemID="{582E6B39-FCAA-4757-BEA9-87A5363D2FC2}"/>
</file>

<file path=docProps/app.xml><?xml version="1.0" encoding="utf-8"?>
<Properties xmlns="http://schemas.openxmlformats.org/officeDocument/2006/extended-properties" xmlns:vt="http://schemas.openxmlformats.org/officeDocument/2006/docPropsVTypes">
  <Template>Letterhead Template 2010</Template>
  <TotalTime>321</TotalTime>
  <Pages>3</Pages>
  <Words>1141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FHLB Topeka</Company>
  <LinksUpToDate>false</LinksUpToDate>
  <CharactersWithSpaces>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howarda</dc:creator>
  <cp:lastModifiedBy>haare</cp:lastModifiedBy>
  <cp:revision>12</cp:revision>
  <cp:lastPrinted>2014-10-30T18:45:00Z</cp:lastPrinted>
  <dcterms:created xsi:type="dcterms:W3CDTF">2014-11-03T16:42:00Z</dcterms:created>
  <dcterms:modified xsi:type="dcterms:W3CDTF">2014-11-06T16:16:00Z</dcterms:modified>
</cp:coreProperties>
</file>