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E5" w:rsidRPr="007F7A2B" w:rsidRDefault="004769E5" w:rsidP="004769E5">
      <w:pPr>
        <w:spacing w:line="240" w:lineRule="auto"/>
        <w:contextualSpacing/>
        <w:rPr>
          <w:rFonts w:ascii="Verdana" w:hAnsi="Verdana"/>
          <w:sz w:val="20"/>
        </w:rPr>
      </w:pPr>
      <w:r w:rsidRPr="007F7A2B">
        <w:rPr>
          <w:rFonts w:ascii="Verdana" w:hAnsi="Verdana"/>
          <w:sz w:val="20"/>
        </w:rPr>
        <w:t>Alfred M. Pollard, General Counsel</w:t>
      </w:r>
      <w:r w:rsidR="00AD7204">
        <w:rPr>
          <w:rFonts w:ascii="Verdana" w:hAnsi="Verdana"/>
          <w:sz w:val="20"/>
        </w:rPr>
        <w:tab/>
      </w:r>
      <w:r w:rsidR="00AD7204">
        <w:rPr>
          <w:rFonts w:ascii="Verdana" w:hAnsi="Verdana"/>
          <w:sz w:val="20"/>
        </w:rPr>
        <w:tab/>
      </w:r>
      <w:r w:rsidR="00AD7204">
        <w:rPr>
          <w:rFonts w:ascii="Verdana" w:hAnsi="Verdana"/>
          <w:sz w:val="20"/>
        </w:rPr>
        <w:tab/>
      </w:r>
      <w:r w:rsidR="00AD7204">
        <w:rPr>
          <w:rFonts w:ascii="Verdana" w:hAnsi="Verdana"/>
          <w:sz w:val="20"/>
        </w:rPr>
        <w:tab/>
      </w:r>
      <w:r w:rsidR="00AD7204">
        <w:rPr>
          <w:rFonts w:ascii="Verdana" w:hAnsi="Verdana"/>
          <w:sz w:val="20"/>
        </w:rPr>
        <w:tab/>
      </w:r>
      <w:r w:rsidR="00AD7204">
        <w:rPr>
          <w:rFonts w:ascii="Verdana" w:hAnsi="Verdana"/>
          <w:sz w:val="20"/>
        </w:rPr>
        <w:tab/>
        <w:t>October 31, 2014</w:t>
      </w:r>
    </w:p>
    <w:p w:rsidR="004769E5" w:rsidRPr="007F7A2B" w:rsidRDefault="004769E5" w:rsidP="004769E5">
      <w:pPr>
        <w:spacing w:line="240" w:lineRule="auto"/>
        <w:contextualSpacing/>
        <w:rPr>
          <w:rFonts w:ascii="Verdana" w:hAnsi="Verdana"/>
          <w:sz w:val="20"/>
        </w:rPr>
      </w:pPr>
      <w:r w:rsidRPr="007F7A2B">
        <w:rPr>
          <w:rFonts w:ascii="Verdana" w:hAnsi="Verdana"/>
          <w:sz w:val="20"/>
        </w:rPr>
        <w:t>Attention: Comments/RIN 2590-AA39</w:t>
      </w:r>
    </w:p>
    <w:p w:rsidR="004769E5" w:rsidRPr="007F7A2B" w:rsidRDefault="004769E5" w:rsidP="004769E5">
      <w:pPr>
        <w:spacing w:line="240" w:lineRule="auto"/>
        <w:contextualSpacing/>
        <w:rPr>
          <w:rFonts w:ascii="Verdana" w:hAnsi="Verdana"/>
          <w:sz w:val="20"/>
        </w:rPr>
      </w:pPr>
      <w:r w:rsidRPr="007F7A2B">
        <w:rPr>
          <w:rFonts w:ascii="Verdana" w:hAnsi="Verdana"/>
          <w:sz w:val="20"/>
        </w:rPr>
        <w:t>Federal Housing Finance Agency</w:t>
      </w:r>
    </w:p>
    <w:p w:rsidR="004769E5" w:rsidRPr="007F7A2B" w:rsidRDefault="004769E5" w:rsidP="004769E5">
      <w:pPr>
        <w:spacing w:line="240" w:lineRule="auto"/>
        <w:contextualSpacing/>
        <w:rPr>
          <w:rFonts w:ascii="Verdana" w:hAnsi="Verdana"/>
          <w:sz w:val="20"/>
        </w:rPr>
      </w:pPr>
      <w:r w:rsidRPr="007F7A2B">
        <w:rPr>
          <w:rFonts w:ascii="Verdana" w:hAnsi="Verdana"/>
          <w:sz w:val="20"/>
        </w:rPr>
        <w:t>400 Seventh Street SW</w:t>
      </w:r>
      <w:bookmarkStart w:id="0" w:name="_GoBack"/>
      <w:bookmarkEnd w:id="0"/>
    </w:p>
    <w:p w:rsidR="004769E5" w:rsidRPr="007F7A2B" w:rsidRDefault="004769E5" w:rsidP="004769E5">
      <w:pPr>
        <w:spacing w:line="240" w:lineRule="auto"/>
        <w:contextualSpacing/>
        <w:rPr>
          <w:rFonts w:ascii="Verdana" w:hAnsi="Verdana"/>
          <w:sz w:val="20"/>
        </w:rPr>
      </w:pPr>
      <w:r w:rsidRPr="007F7A2B">
        <w:rPr>
          <w:rFonts w:ascii="Verdana" w:hAnsi="Verdana"/>
          <w:sz w:val="20"/>
        </w:rPr>
        <w:t>Washington, D.C. 20024</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Re: Notice of Proposed Rulemaking and Request for Comments- Members of the FHLBanks (RIN 2590-AA39)</w:t>
      </w:r>
    </w:p>
    <w:p w:rsidR="004769E5" w:rsidRPr="007F7A2B" w:rsidRDefault="004769E5" w:rsidP="004769E5">
      <w:pPr>
        <w:spacing w:line="240" w:lineRule="auto"/>
        <w:contextualSpacing/>
        <w:rPr>
          <w:rFonts w:ascii="Verdana" w:hAnsi="Verdana"/>
          <w:sz w:val="20"/>
        </w:rPr>
      </w:pPr>
    </w:p>
    <w:p w:rsidR="004769E5" w:rsidRDefault="004769E5" w:rsidP="004769E5">
      <w:pPr>
        <w:spacing w:line="240" w:lineRule="auto"/>
        <w:contextualSpacing/>
        <w:rPr>
          <w:rFonts w:ascii="Verdana" w:hAnsi="Verdana"/>
          <w:sz w:val="20"/>
        </w:rPr>
      </w:pPr>
      <w:r w:rsidRPr="007F7A2B">
        <w:rPr>
          <w:rFonts w:ascii="Verdana" w:hAnsi="Verdana"/>
          <w:sz w:val="20"/>
        </w:rPr>
        <w:t>Dear Mr. Pollard:</w:t>
      </w:r>
    </w:p>
    <w:p w:rsidR="00AD7204" w:rsidRPr="007F7A2B" w:rsidRDefault="00AD7204" w:rsidP="004769E5">
      <w:pPr>
        <w:spacing w:line="240" w:lineRule="auto"/>
        <w:contextualSpacing/>
        <w:rPr>
          <w:rFonts w:ascii="Verdana" w:hAnsi="Verdana"/>
          <w:sz w:val="20"/>
        </w:rPr>
      </w:pPr>
    </w:p>
    <w:p w:rsidR="00DB21EC" w:rsidRPr="007F7A2B" w:rsidRDefault="00AD7204" w:rsidP="004769E5">
      <w:pPr>
        <w:spacing w:line="240" w:lineRule="auto"/>
        <w:contextualSpacing/>
        <w:rPr>
          <w:rFonts w:ascii="Verdana" w:hAnsi="Verdana"/>
          <w:sz w:val="20"/>
        </w:rPr>
      </w:pPr>
      <w:r w:rsidRPr="007F7A2B">
        <w:rPr>
          <w:rFonts w:ascii="Verdana" w:hAnsi="Verdana"/>
          <w:sz w:val="20"/>
        </w:rPr>
        <w:t xml:space="preserve">I am </w:t>
      </w:r>
      <w:r>
        <w:rPr>
          <w:rFonts w:ascii="Verdana" w:hAnsi="Verdana"/>
          <w:sz w:val="20"/>
        </w:rPr>
        <w:t xml:space="preserve">Patty Gehringer, </w:t>
      </w:r>
      <w:r w:rsidRPr="007F7A2B">
        <w:rPr>
          <w:rFonts w:ascii="Verdana" w:hAnsi="Verdana"/>
          <w:sz w:val="20"/>
        </w:rPr>
        <w:t>President of</w:t>
      </w:r>
      <w:r>
        <w:rPr>
          <w:rFonts w:ascii="Verdana" w:hAnsi="Verdana"/>
          <w:sz w:val="20"/>
        </w:rPr>
        <w:t xml:space="preserve"> Casebine Community Credit Union. </w:t>
      </w:r>
      <w:r w:rsidR="004769E5" w:rsidRPr="007F7A2B">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7F7A2B">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w:t>
      </w:r>
      <w:r>
        <w:rPr>
          <w:rFonts w:ascii="Verdana" w:hAnsi="Verdana"/>
          <w:sz w:val="20"/>
        </w:rPr>
        <w:t xml:space="preserve"> Casebine Community Credit Union </w:t>
      </w:r>
      <w:r w:rsidR="00DB21EC" w:rsidRPr="007F7A2B">
        <w:rPr>
          <w:rFonts w:ascii="Verdana" w:hAnsi="Verdana"/>
          <w:sz w:val="20"/>
        </w:rPr>
        <w:t xml:space="preserve">vehemently opposes this proposed rule. </w:t>
      </w:r>
    </w:p>
    <w:p w:rsidR="00DB21EC" w:rsidRPr="007F7A2B" w:rsidRDefault="00DB21EC" w:rsidP="004769E5">
      <w:pPr>
        <w:spacing w:line="240" w:lineRule="auto"/>
        <w:contextualSpacing/>
        <w:rPr>
          <w:rFonts w:ascii="Verdana" w:hAnsi="Verdana"/>
          <w:sz w:val="20"/>
        </w:rPr>
      </w:pPr>
    </w:p>
    <w:p w:rsidR="00DB21EC" w:rsidRPr="007F7A2B" w:rsidRDefault="00DB21EC" w:rsidP="00DB21EC">
      <w:pPr>
        <w:rPr>
          <w:rFonts w:ascii="Verdana" w:hAnsi="Verdana"/>
          <w:color w:val="00B050"/>
          <w:sz w:val="20"/>
        </w:rPr>
      </w:pPr>
      <w:r w:rsidRPr="007F7A2B">
        <w:rPr>
          <w:rFonts w:ascii="Verdana" w:hAnsi="Verdana"/>
          <w:sz w:val="20"/>
        </w:rPr>
        <w:t xml:space="preserve"> Our institution provides lending across all of our community with a focus on </w:t>
      </w:r>
      <w:r w:rsidR="00AD7204">
        <w:rPr>
          <w:rFonts w:ascii="Verdana" w:hAnsi="Verdana"/>
          <w:sz w:val="20"/>
        </w:rPr>
        <w:t>residential single family home mortgages, Home equity (closed on open lines of credit)</w:t>
      </w:r>
      <w:r w:rsidRPr="007F7A2B">
        <w:rPr>
          <w:rFonts w:ascii="Verdana" w:hAnsi="Verdana"/>
          <w:sz w:val="20"/>
        </w:rPr>
        <w:t>.</w:t>
      </w:r>
      <w:r w:rsidR="00AD7204">
        <w:rPr>
          <w:rFonts w:ascii="Verdana" w:hAnsi="Verdana"/>
          <w:sz w:val="20"/>
        </w:rPr>
        <w:t xml:space="preserve"> Our credit union has 6,200 + members and is $32+ million in assets. We have two branches, both in Burlington, Iowa and </w:t>
      </w:r>
      <w:proofErr w:type="gramStart"/>
      <w:r w:rsidR="00AD7204">
        <w:rPr>
          <w:rFonts w:ascii="Verdana" w:hAnsi="Verdana"/>
          <w:sz w:val="20"/>
        </w:rPr>
        <w:t>we</w:t>
      </w:r>
      <w:proofErr w:type="gramEnd"/>
      <w:r w:rsidR="00AD7204">
        <w:rPr>
          <w:rFonts w:ascii="Verdana" w:hAnsi="Verdana"/>
          <w:sz w:val="20"/>
        </w:rPr>
        <w:t xml:space="preserve"> employee 17 staff members. We have been in business for 65 years. The general public is really making a move to the credit unions and away from the banks in the last few years. It is very important that we be able to serve our members wants and needs. </w:t>
      </w:r>
    </w:p>
    <w:p w:rsidR="00FA4AED" w:rsidRPr="007F7A2B" w:rsidRDefault="00DB21EC" w:rsidP="00FA4AED">
      <w:pPr>
        <w:rPr>
          <w:rFonts w:ascii="Verdana" w:hAnsi="Verdana"/>
          <w:sz w:val="20"/>
        </w:rPr>
      </w:pPr>
      <w:r w:rsidRPr="007F7A2B">
        <w:rPr>
          <w:rFonts w:ascii="Verdana" w:hAnsi="Verdana"/>
          <w:sz w:val="20"/>
        </w:rPr>
        <w:t xml:space="preserve">The proposed regulation on FHLB membership creates many concerns for our </w:t>
      </w:r>
      <w:r w:rsidR="00B85ADB" w:rsidRPr="007F7A2B">
        <w:rPr>
          <w:rFonts w:ascii="Verdana" w:hAnsi="Verdana"/>
          <w:sz w:val="20"/>
        </w:rPr>
        <w:t>credit union</w:t>
      </w:r>
      <w:r w:rsidRPr="007F7A2B">
        <w:rPr>
          <w:rFonts w:ascii="Verdana" w:hAnsi="Verdana"/>
          <w:sz w:val="20"/>
        </w:rPr>
        <w:t xml:space="preserve">. While my </w:t>
      </w:r>
      <w:r w:rsidR="00B85ADB" w:rsidRPr="007F7A2B">
        <w:rPr>
          <w:rFonts w:ascii="Verdana" w:hAnsi="Verdana"/>
          <w:sz w:val="20"/>
        </w:rPr>
        <w:t>credit union</w:t>
      </w:r>
      <w:r w:rsidRPr="007F7A2B">
        <w:rPr>
          <w:rFonts w:ascii="Verdana" w:hAnsi="Verdana"/>
          <w:sz w:val="20"/>
        </w:rPr>
        <w:t xml:space="preserve"> would meet the proposed rule requirements of the proposed rule today, I feel that the rule establishes a problematic precedent.  There remains a distinct chance that at some point in the future, due prudent management of interest rate risk, economic or regulatory changes, our institution could fail the test.  Our </w:t>
      </w:r>
      <w:r w:rsidR="00B85ADB" w:rsidRPr="007F7A2B">
        <w:rPr>
          <w:rFonts w:ascii="Verdana" w:hAnsi="Verdana"/>
          <w:sz w:val="20"/>
        </w:rPr>
        <w:t>credit union</w:t>
      </w:r>
      <w:r w:rsidRPr="007F7A2B">
        <w:rPr>
          <w:rFonts w:ascii="Verdana" w:hAnsi="Verdana"/>
          <w:sz w:val="20"/>
        </w:rPr>
        <w:t xml:space="preserve"> should be free to manage our balance sheets in light of what’s best for us, not the demands of a regulator.  </w:t>
      </w:r>
      <w:r w:rsidR="00AF7D20" w:rsidRPr="007F7A2B">
        <w:rPr>
          <w:rFonts w:ascii="Verdana" w:hAnsi="Verdana"/>
          <w:sz w:val="20"/>
        </w:rPr>
        <w:t xml:space="preserve">Not to mention, </w:t>
      </w:r>
      <w:r w:rsidR="009E64AE" w:rsidRPr="007F7A2B">
        <w:rPr>
          <w:rFonts w:ascii="Verdana" w:hAnsi="Verdana"/>
          <w:sz w:val="20"/>
        </w:rPr>
        <w:t>the proposed</w:t>
      </w:r>
      <w:r w:rsidR="00AF7D20" w:rsidRPr="007F7A2B">
        <w:rPr>
          <w:rFonts w:ascii="Verdana" w:hAnsi="Verdana"/>
          <w:sz w:val="20"/>
        </w:rPr>
        <w:t xml:space="preserve"> regulation conflicts with concerns from financial regulators that financial institutions reduce holdings of long-term fixed rate mortgages and se</w:t>
      </w:r>
      <w:r w:rsidR="00FA4AED" w:rsidRPr="007F7A2B">
        <w:rPr>
          <w:rFonts w:ascii="Verdana" w:hAnsi="Verdana"/>
          <w:sz w:val="20"/>
        </w:rPr>
        <w:t xml:space="preserve">ll them in the secondary market.   </w:t>
      </w:r>
    </w:p>
    <w:p w:rsidR="00FA4AED" w:rsidRPr="007F7A2B" w:rsidRDefault="00AD7204" w:rsidP="00FA4AED">
      <w:pPr>
        <w:rPr>
          <w:rFonts w:ascii="Verdana" w:hAnsi="Verdana"/>
          <w:sz w:val="20"/>
        </w:rPr>
      </w:pPr>
      <w:r>
        <w:rPr>
          <w:rFonts w:ascii="Verdana" w:hAnsi="Verdana"/>
          <w:sz w:val="20"/>
        </w:rPr>
        <w:t>Casebine Community Credit Union</w:t>
      </w:r>
      <w:r w:rsidR="00FA4AED" w:rsidRPr="007F7A2B">
        <w:rPr>
          <w:rFonts w:ascii="Verdana" w:hAnsi="Verdana"/>
          <w:sz w:val="20"/>
        </w:rPr>
        <w:t xml:space="preserve"> is </w:t>
      </w:r>
      <w:r w:rsidR="00434AD4" w:rsidRPr="007F7A2B">
        <w:rPr>
          <w:rFonts w:ascii="Verdana" w:hAnsi="Verdana"/>
          <w:sz w:val="20"/>
        </w:rPr>
        <w:t>particularly sensitive to the fact that</w:t>
      </w:r>
      <w:r w:rsidR="00FA4AED" w:rsidRPr="007F7A2B">
        <w:rPr>
          <w:rFonts w:ascii="Verdana" w:hAnsi="Verdana"/>
          <w:sz w:val="20"/>
        </w:rPr>
        <w:t xml:space="preserve"> credit unions are treated unequally in comparison to similarly sized banks because of a provision in the Federal Home Loan Bank Act which exempts community financial institutions (CFIs) from the 10% test.  Clearly, federally insured credit unions stand on equal footing with banks in this regard.  While we will continue to advocate for Congress to amend the Federal Home Loan Bank Act to ensure credit unions are given parity with the privileges CFIs enjoy, we believe FHFA’s proposed rule perpetuates this lack of parity.  </w:t>
      </w:r>
    </w:p>
    <w:p w:rsidR="00DB21EC" w:rsidRPr="007F7A2B" w:rsidRDefault="00DB21EC" w:rsidP="00DB21EC">
      <w:pPr>
        <w:rPr>
          <w:rFonts w:ascii="Verdana" w:hAnsi="Verdana"/>
          <w:sz w:val="20"/>
        </w:rPr>
      </w:pPr>
    </w:p>
    <w:p w:rsidR="00FA4AED" w:rsidRPr="007F7A2B" w:rsidRDefault="00FA4AED" w:rsidP="00DB21EC">
      <w:pPr>
        <w:rPr>
          <w:rFonts w:ascii="Verdana" w:hAnsi="Verdana"/>
          <w:sz w:val="20"/>
        </w:rPr>
      </w:pPr>
    </w:p>
    <w:p w:rsidR="00E21338" w:rsidRPr="007F7A2B" w:rsidRDefault="00E21338" w:rsidP="00DB21EC">
      <w:pPr>
        <w:rPr>
          <w:rFonts w:ascii="Verdana" w:hAnsi="Verdana"/>
          <w:sz w:val="20"/>
        </w:rPr>
      </w:pPr>
      <w:r w:rsidRPr="007F7A2B">
        <w:rPr>
          <w:rFonts w:ascii="Verdana" w:hAnsi="Verdana"/>
          <w:sz w:val="20"/>
        </w:rPr>
        <w:lastRenderedPageBreak/>
        <w:t xml:space="preserve">Broadly speaking, the FHLB Des Moines serves as a critical source of liquidity for </w:t>
      </w:r>
      <w:r w:rsidR="00AD7204">
        <w:rPr>
          <w:rFonts w:ascii="Verdana" w:hAnsi="Verdana"/>
          <w:sz w:val="20"/>
        </w:rPr>
        <w:t>credit unions</w:t>
      </w:r>
      <w:r w:rsidRPr="007F7A2B">
        <w:rPr>
          <w:rFonts w:ascii="Verdana" w:hAnsi="Verdana"/>
          <w:sz w:val="20"/>
        </w:rPr>
        <w:t xml:space="preserve"> in Iowa, Minnesota, Missouri, North and South Dakota.  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E21338" w:rsidRPr="007F7A2B" w:rsidRDefault="00E21338" w:rsidP="00DB21EC">
      <w:pPr>
        <w:rPr>
          <w:rFonts w:ascii="Verdana" w:hAnsi="Verdana"/>
          <w:sz w:val="20"/>
        </w:rPr>
      </w:pPr>
      <w:r w:rsidRPr="007F7A2B">
        <w:rPr>
          <w:rFonts w:ascii="Verdana" w:hAnsi="Verdana"/>
          <w:sz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Pr="007F7A2B" w:rsidRDefault="00AF7D20" w:rsidP="00AF7D20">
      <w:pPr>
        <w:rPr>
          <w:rFonts w:ascii="Verdana" w:hAnsi="Verdana"/>
          <w:sz w:val="20"/>
        </w:rPr>
      </w:pPr>
      <w:r w:rsidRPr="007F7A2B">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797ECB" w:rsidRPr="007F7A2B" w:rsidRDefault="00797ECB" w:rsidP="00797ECB">
      <w:pPr>
        <w:rPr>
          <w:rFonts w:ascii="Verdana" w:hAnsi="Verdana"/>
          <w:sz w:val="20"/>
        </w:rPr>
      </w:pPr>
      <w:r w:rsidRPr="007F7A2B">
        <w:rPr>
          <w:rFonts w:ascii="Verdana" w:hAnsi="Verdana"/>
          <w:sz w:val="20"/>
        </w:rPr>
        <w:softHyphen/>
      </w:r>
      <w:r w:rsidRPr="007F7A2B">
        <w:rPr>
          <w:rFonts w:ascii="Verdana" w:hAnsi="Verdana"/>
          <w:sz w:val="20"/>
        </w:rPr>
        <w:softHyphen/>
      </w:r>
      <w:r w:rsidRPr="007F7A2B">
        <w:rPr>
          <w:rFonts w:ascii="Verdana" w:hAnsi="Verdana"/>
          <w:sz w:val="20"/>
        </w:rPr>
        <w:softHyphen/>
      </w:r>
      <w:r w:rsidR="00FA4AED" w:rsidRPr="007F7A2B">
        <w:rPr>
          <w:rFonts w:ascii="Verdana" w:hAnsi="Verdana"/>
          <w:sz w:val="20"/>
        </w:rPr>
        <w:t>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FHL</w:t>
      </w:r>
      <w:r w:rsidR="00AD7204">
        <w:rPr>
          <w:rFonts w:ascii="Verdana" w:hAnsi="Verdana"/>
          <w:sz w:val="20"/>
        </w:rPr>
        <w:t xml:space="preserve"> </w:t>
      </w:r>
      <w:r w:rsidR="00FA4AED" w:rsidRPr="007F7A2B">
        <w:rPr>
          <w:rFonts w:ascii="Verdana" w:hAnsi="Verdana"/>
          <w:sz w:val="20"/>
        </w:rPr>
        <w:t>Banks are a logical place to create these new models. As a credit union we need the FHLB as a trusted partner to help us develop these new markets.  Why would you eliminate opportunities rather than work with us to develop new systems of finance?</w:t>
      </w:r>
    </w:p>
    <w:p w:rsidR="00AF7D20" w:rsidRPr="007F7A2B" w:rsidRDefault="00AF7D20" w:rsidP="00AF7D20">
      <w:pPr>
        <w:rPr>
          <w:rFonts w:ascii="Verdana" w:hAnsi="Verdana"/>
          <w:sz w:val="20"/>
          <w:szCs w:val="20"/>
        </w:rPr>
      </w:pPr>
      <w:r w:rsidRPr="007F7A2B">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7F7A2B" w:rsidRDefault="00AF7D20" w:rsidP="00AF7D20">
      <w:pPr>
        <w:rPr>
          <w:rFonts w:ascii="Verdana" w:hAnsi="Verdana"/>
          <w:sz w:val="20"/>
          <w:szCs w:val="20"/>
        </w:rPr>
      </w:pPr>
    </w:p>
    <w:p w:rsidR="00AF7D20" w:rsidRPr="007F7A2B" w:rsidRDefault="00AF7D20" w:rsidP="00DB21EC">
      <w:pPr>
        <w:rPr>
          <w:rFonts w:ascii="Verdana" w:hAnsi="Verdana"/>
          <w:sz w:val="20"/>
        </w:rPr>
      </w:pPr>
    </w:p>
    <w:p w:rsidR="00AF7D20" w:rsidRPr="007F7A2B" w:rsidRDefault="00AF7D20" w:rsidP="00DB21EC">
      <w:pPr>
        <w:rPr>
          <w:rFonts w:ascii="Verdana" w:hAnsi="Verdana"/>
          <w:sz w:val="20"/>
        </w:rPr>
      </w:pPr>
      <w:r w:rsidRPr="007F7A2B">
        <w:rPr>
          <w:rFonts w:ascii="Verdana" w:hAnsi="Verdana"/>
          <w:sz w:val="20"/>
        </w:rPr>
        <w:t>Sincerely,</w:t>
      </w:r>
    </w:p>
    <w:p w:rsidR="00AF7D20" w:rsidRDefault="00AD7204" w:rsidP="00DB21EC">
      <w:pPr>
        <w:rPr>
          <w:rFonts w:ascii="Verdana" w:hAnsi="Verdana"/>
          <w:sz w:val="20"/>
        </w:rPr>
      </w:pPr>
      <w:r>
        <w:rPr>
          <w:rFonts w:ascii="Verdana" w:hAnsi="Verdana"/>
          <w:sz w:val="20"/>
        </w:rPr>
        <w:t>Patty Gehringer, President</w:t>
      </w:r>
    </w:p>
    <w:p w:rsidR="00AD7204" w:rsidRDefault="00AD7204" w:rsidP="00DB21EC">
      <w:pPr>
        <w:rPr>
          <w:rFonts w:ascii="Verdana" w:hAnsi="Verdana"/>
          <w:sz w:val="20"/>
        </w:rPr>
      </w:pPr>
      <w:r>
        <w:rPr>
          <w:rFonts w:ascii="Verdana" w:hAnsi="Verdana"/>
          <w:sz w:val="20"/>
        </w:rPr>
        <w:t>Casebine Community Credit Union</w:t>
      </w:r>
    </w:p>
    <w:p w:rsidR="00AD7204" w:rsidRPr="007F7A2B" w:rsidRDefault="00AD7204" w:rsidP="00DB21EC">
      <w:pPr>
        <w:rPr>
          <w:rFonts w:ascii="Verdana" w:hAnsi="Verdana"/>
          <w:sz w:val="20"/>
        </w:rPr>
      </w:pPr>
    </w:p>
    <w:p w:rsidR="004769E5" w:rsidRPr="007F7A2B" w:rsidRDefault="004769E5" w:rsidP="004769E5">
      <w:pPr>
        <w:spacing w:line="240" w:lineRule="auto"/>
        <w:contextualSpacing/>
        <w:rPr>
          <w:rFonts w:ascii="Verdana" w:hAnsi="Verdana"/>
          <w:sz w:val="20"/>
        </w:rPr>
      </w:pPr>
    </w:p>
    <w:sectPr w:rsidR="004769E5" w:rsidRPr="007F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5996"/>
    <w:rsid w:val="000B104D"/>
    <w:rsid w:val="000B2C3A"/>
    <w:rsid w:val="000F392C"/>
    <w:rsid w:val="00125242"/>
    <w:rsid w:val="00131F0B"/>
    <w:rsid w:val="001D5E53"/>
    <w:rsid w:val="001E6D1A"/>
    <w:rsid w:val="00206C15"/>
    <w:rsid w:val="00247229"/>
    <w:rsid w:val="00251BB1"/>
    <w:rsid w:val="00271B52"/>
    <w:rsid w:val="002D48EC"/>
    <w:rsid w:val="002D7298"/>
    <w:rsid w:val="002F46C2"/>
    <w:rsid w:val="00310FD8"/>
    <w:rsid w:val="0032060F"/>
    <w:rsid w:val="003273EA"/>
    <w:rsid w:val="003D3DA7"/>
    <w:rsid w:val="003E0D88"/>
    <w:rsid w:val="003F038A"/>
    <w:rsid w:val="003F6C93"/>
    <w:rsid w:val="00434AD4"/>
    <w:rsid w:val="0046376A"/>
    <w:rsid w:val="004769E5"/>
    <w:rsid w:val="004C728A"/>
    <w:rsid w:val="005605AE"/>
    <w:rsid w:val="00562FE4"/>
    <w:rsid w:val="005B52AB"/>
    <w:rsid w:val="005C7126"/>
    <w:rsid w:val="005D0D9D"/>
    <w:rsid w:val="006023E1"/>
    <w:rsid w:val="00605EF8"/>
    <w:rsid w:val="006102DD"/>
    <w:rsid w:val="006967E2"/>
    <w:rsid w:val="006A1939"/>
    <w:rsid w:val="006A2344"/>
    <w:rsid w:val="006A494D"/>
    <w:rsid w:val="006E1FA1"/>
    <w:rsid w:val="006F221F"/>
    <w:rsid w:val="0077580F"/>
    <w:rsid w:val="007840DB"/>
    <w:rsid w:val="00797ECB"/>
    <w:rsid w:val="007B31BC"/>
    <w:rsid w:val="007F7A2B"/>
    <w:rsid w:val="008039F8"/>
    <w:rsid w:val="00860597"/>
    <w:rsid w:val="008D683E"/>
    <w:rsid w:val="00914FA4"/>
    <w:rsid w:val="00945AB2"/>
    <w:rsid w:val="009A0FD4"/>
    <w:rsid w:val="009A755A"/>
    <w:rsid w:val="009E2FBF"/>
    <w:rsid w:val="009E64AE"/>
    <w:rsid w:val="009E7EB1"/>
    <w:rsid w:val="00A054ED"/>
    <w:rsid w:val="00A40EFF"/>
    <w:rsid w:val="00A6379A"/>
    <w:rsid w:val="00AC347D"/>
    <w:rsid w:val="00AC6F09"/>
    <w:rsid w:val="00AD7204"/>
    <w:rsid w:val="00AF7D20"/>
    <w:rsid w:val="00B049F9"/>
    <w:rsid w:val="00B43A7A"/>
    <w:rsid w:val="00B47C66"/>
    <w:rsid w:val="00B50C87"/>
    <w:rsid w:val="00B52378"/>
    <w:rsid w:val="00B73D38"/>
    <w:rsid w:val="00B85ADB"/>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A4AED"/>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3E600-1ABA-4EFB-8F75-0F69453493DD}"/>
</file>

<file path=customXml/itemProps2.xml><?xml version="1.0" encoding="utf-8"?>
<ds:datastoreItem xmlns:ds="http://schemas.openxmlformats.org/officeDocument/2006/customXml" ds:itemID="{EA6E784F-458E-441A-A815-EF92D1CDE32F}"/>
</file>

<file path=customXml/itemProps3.xml><?xml version="1.0" encoding="utf-8"?>
<ds:datastoreItem xmlns:ds="http://schemas.openxmlformats.org/officeDocument/2006/customXml" ds:itemID="{ECE87F8B-6594-40BF-B1C4-4D2D59C4BAF9}"/>
</file>

<file path=customXml/itemProps4.xml><?xml version="1.0" encoding="utf-8"?>
<ds:datastoreItem xmlns:ds="http://schemas.openxmlformats.org/officeDocument/2006/customXml" ds:itemID="{E1968692-5A97-46F4-96A4-56B63E2BD47F}"/>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User</cp:lastModifiedBy>
  <cp:revision>2</cp:revision>
  <dcterms:created xsi:type="dcterms:W3CDTF">2014-10-31T19:05:00Z</dcterms:created>
  <dcterms:modified xsi:type="dcterms:W3CDTF">2014-10-31T19:05:00Z</dcterms:modified>
</cp:coreProperties>
</file>