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4E6" w14:textId="1B3C3FA6" w:rsidR="00D751DE" w:rsidRDefault="00D751DE" w:rsidP="00FC65B6">
      <w:pPr>
        <w:jc w:val="center"/>
        <w:rPr>
          <w:rFonts w:ascii="Calibri" w:hAnsi="Calibri"/>
          <w:sz w:val="24"/>
          <w:szCs w:val="24"/>
        </w:rPr>
      </w:pPr>
      <w:bookmarkStart w:id="0" w:name="_GoBack"/>
      <w:bookmarkEnd w:id="0"/>
      <w:r>
        <w:rPr>
          <w:noProof/>
        </w:rPr>
        <w:drawing>
          <wp:inline distT="0" distB="0" distL="0" distR="0" wp14:anchorId="37E77AAC" wp14:editId="6A50077D">
            <wp:extent cx="3182112"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2112" cy="1371600"/>
                    </a:xfrm>
                    <a:prstGeom prst="rect">
                      <a:avLst/>
                    </a:prstGeom>
                  </pic:spPr>
                </pic:pic>
              </a:graphicData>
            </a:graphic>
          </wp:inline>
        </w:drawing>
      </w:r>
    </w:p>
    <w:p w14:paraId="6C18604A" w14:textId="5A64CDA2" w:rsidR="00C66683" w:rsidRPr="00FF3385" w:rsidRDefault="00E8237E" w:rsidP="00FC65B6">
      <w:pPr>
        <w:jc w:val="center"/>
        <w:rPr>
          <w:rFonts w:ascii="Calibri" w:hAnsi="Calibri"/>
          <w:sz w:val="24"/>
          <w:szCs w:val="24"/>
        </w:rPr>
      </w:pPr>
      <w:r>
        <w:rPr>
          <w:rFonts w:ascii="Calibri" w:hAnsi="Calibri"/>
          <w:sz w:val="24"/>
          <w:szCs w:val="24"/>
        </w:rPr>
        <w:t xml:space="preserve">March </w:t>
      </w:r>
      <w:r w:rsidR="00FC65B6">
        <w:rPr>
          <w:rFonts w:ascii="Calibri" w:hAnsi="Calibri"/>
          <w:sz w:val="24"/>
          <w:szCs w:val="24"/>
        </w:rPr>
        <w:t>30</w:t>
      </w:r>
      <w:r>
        <w:rPr>
          <w:rFonts w:ascii="Calibri" w:hAnsi="Calibri"/>
          <w:sz w:val="24"/>
          <w:szCs w:val="24"/>
        </w:rPr>
        <w:t>, 2018</w:t>
      </w:r>
    </w:p>
    <w:p w14:paraId="7E32DD9B" w14:textId="77777777" w:rsidR="00C66683" w:rsidRPr="00FC65B6" w:rsidRDefault="00C66683" w:rsidP="00FC65B6">
      <w:pPr>
        <w:pStyle w:val="NoSpacing"/>
        <w:rPr>
          <w:sz w:val="24"/>
          <w:szCs w:val="24"/>
        </w:rPr>
      </w:pPr>
      <w:r w:rsidRPr="00FC65B6">
        <w:rPr>
          <w:sz w:val="24"/>
          <w:szCs w:val="24"/>
        </w:rPr>
        <w:t>The Honorable Mel Watt</w:t>
      </w:r>
    </w:p>
    <w:p w14:paraId="006C84B7" w14:textId="77777777" w:rsidR="00C66683" w:rsidRPr="00FC65B6" w:rsidRDefault="00C66683" w:rsidP="00FC65B6">
      <w:pPr>
        <w:pStyle w:val="NoSpacing"/>
        <w:rPr>
          <w:sz w:val="24"/>
          <w:szCs w:val="24"/>
        </w:rPr>
      </w:pPr>
      <w:r w:rsidRPr="00FC65B6">
        <w:rPr>
          <w:sz w:val="24"/>
          <w:szCs w:val="24"/>
        </w:rPr>
        <w:t>Director, Federal Housing Finance Agency</w:t>
      </w:r>
    </w:p>
    <w:p w14:paraId="5E2C0844" w14:textId="77777777" w:rsidR="00C66683" w:rsidRPr="00FC65B6" w:rsidRDefault="00C66683" w:rsidP="00FC65B6">
      <w:pPr>
        <w:pStyle w:val="NoSpacing"/>
        <w:rPr>
          <w:sz w:val="24"/>
          <w:szCs w:val="24"/>
        </w:rPr>
      </w:pPr>
      <w:r w:rsidRPr="00FC65B6">
        <w:rPr>
          <w:sz w:val="24"/>
          <w:szCs w:val="24"/>
        </w:rPr>
        <w:t>4000 7</w:t>
      </w:r>
      <w:r w:rsidRPr="00FC65B6">
        <w:rPr>
          <w:sz w:val="24"/>
          <w:szCs w:val="24"/>
          <w:vertAlign w:val="superscript"/>
        </w:rPr>
        <w:t>th</w:t>
      </w:r>
      <w:r w:rsidRPr="00FC65B6">
        <w:rPr>
          <w:sz w:val="24"/>
          <w:szCs w:val="24"/>
        </w:rPr>
        <w:t xml:space="preserve"> Street, SW Ninth Floor</w:t>
      </w:r>
    </w:p>
    <w:p w14:paraId="5A4603DA" w14:textId="77777777" w:rsidR="00C66683" w:rsidRPr="00FC65B6" w:rsidRDefault="00C66683" w:rsidP="00FC65B6">
      <w:pPr>
        <w:pStyle w:val="NoSpacing"/>
        <w:rPr>
          <w:sz w:val="24"/>
          <w:szCs w:val="24"/>
        </w:rPr>
      </w:pPr>
      <w:r w:rsidRPr="00FC65B6">
        <w:rPr>
          <w:sz w:val="24"/>
          <w:szCs w:val="24"/>
        </w:rPr>
        <w:t>Washington, DC 20024</w:t>
      </w:r>
    </w:p>
    <w:p w14:paraId="1BAF9FD5" w14:textId="77777777" w:rsidR="00D17D64" w:rsidRDefault="00D17D64" w:rsidP="00D17D64">
      <w:pPr>
        <w:pStyle w:val="NoSpacing"/>
      </w:pPr>
    </w:p>
    <w:p w14:paraId="0AC6F3F8" w14:textId="0CDEB3AE" w:rsidR="00C66683" w:rsidRPr="00D17D64" w:rsidRDefault="00C66683" w:rsidP="00D17D64">
      <w:pPr>
        <w:pStyle w:val="NoSpacing"/>
        <w:rPr>
          <w:sz w:val="24"/>
          <w:szCs w:val="24"/>
        </w:rPr>
      </w:pPr>
      <w:r w:rsidRPr="00D17D64">
        <w:rPr>
          <w:sz w:val="24"/>
          <w:szCs w:val="24"/>
        </w:rPr>
        <w:t>Re: Credit Score-Request for Input</w:t>
      </w:r>
    </w:p>
    <w:p w14:paraId="468C4F9D" w14:textId="77777777" w:rsidR="00D17D64" w:rsidRPr="00D17D64" w:rsidRDefault="00D17D64" w:rsidP="00D17D64">
      <w:pPr>
        <w:pStyle w:val="NoSpacing"/>
        <w:rPr>
          <w:sz w:val="24"/>
          <w:szCs w:val="24"/>
        </w:rPr>
      </w:pPr>
    </w:p>
    <w:p w14:paraId="0D8A386E" w14:textId="77777777" w:rsidR="00C66683" w:rsidRPr="00D17D64" w:rsidRDefault="00C66683" w:rsidP="00D17D64">
      <w:pPr>
        <w:pStyle w:val="NoSpacing"/>
        <w:rPr>
          <w:sz w:val="24"/>
          <w:szCs w:val="24"/>
        </w:rPr>
      </w:pPr>
      <w:r w:rsidRPr="00D17D64">
        <w:rPr>
          <w:sz w:val="24"/>
          <w:szCs w:val="24"/>
        </w:rPr>
        <w:t>Dear Director Watt:</w:t>
      </w:r>
    </w:p>
    <w:p w14:paraId="0FD70438" w14:textId="77777777" w:rsidR="00D17D64" w:rsidRDefault="00D17D64">
      <w:pPr>
        <w:rPr>
          <w:rFonts w:ascii="Calibri" w:hAnsi="Calibri"/>
          <w:sz w:val="24"/>
          <w:szCs w:val="24"/>
        </w:rPr>
      </w:pPr>
    </w:p>
    <w:p w14:paraId="0AA38471" w14:textId="170DBE36" w:rsidR="00C66683" w:rsidRPr="00FF3385" w:rsidRDefault="00C66683">
      <w:pPr>
        <w:rPr>
          <w:rFonts w:ascii="Calibri" w:hAnsi="Calibri"/>
          <w:sz w:val="24"/>
          <w:szCs w:val="24"/>
        </w:rPr>
      </w:pPr>
      <w:r w:rsidRPr="00FF3385">
        <w:rPr>
          <w:rFonts w:ascii="Calibri" w:hAnsi="Calibri"/>
          <w:sz w:val="24"/>
          <w:szCs w:val="24"/>
        </w:rPr>
        <w:t xml:space="preserve">Thank you for the opportunity to submit </w:t>
      </w:r>
      <w:r w:rsidR="00E8237E">
        <w:rPr>
          <w:rFonts w:ascii="Calibri" w:hAnsi="Calibri"/>
          <w:sz w:val="24"/>
          <w:szCs w:val="24"/>
        </w:rPr>
        <w:t xml:space="preserve">comments </w:t>
      </w:r>
      <w:r w:rsidRPr="00FF3385">
        <w:rPr>
          <w:rFonts w:ascii="Calibri" w:hAnsi="Calibri"/>
          <w:sz w:val="24"/>
          <w:szCs w:val="24"/>
        </w:rPr>
        <w:t>regarding the Federal Housing Fi</w:t>
      </w:r>
      <w:r w:rsidR="0095131D">
        <w:rPr>
          <w:rFonts w:ascii="Calibri" w:hAnsi="Calibri"/>
          <w:sz w:val="24"/>
          <w:szCs w:val="24"/>
        </w:rPr>
        <w:t>nance Agency’s (FHFA) proposal to consider</w:t>
      </w:r>
      <w:r w:rsidRPr="00FF3385">
        <w:rPr>
          <w:rFonts w:ascii="Calibri" w:hAnsi="Calibri"/>
          <w:sz w:val="24"/>
          <w:szCs w:val="24"/>
        </w:rPr>
        <w:t xml:space="preserve"> updating the Enterprises’ credit scor</w:t>
      </w:r>
      <w:r w:rsidR="00E8237E">
        <w:rPr>
          <w:rFonts w:ascii="Calibri" w:hAnsi="Calibri"/>
          <w:sz w:val="24"/>
          <w:szCs w:val="24"/>
        </w:rPr>
        <w:t xml:space="preserve">ing </w:t>
      </w:r>
      <w:r w:rsidRPr="00FF3385">
        <w:rPr>
          <w:rFonts w:ascii="Calibri" w:hAnsi="Calibri"/>
          <w:sz w:val="24"/>
          <w:szCs w:val="24"/>
        </w:rPr>
        <w:t>requirement</w:t>
      </w:r>
      <w:r w:rsidR="002C5D8D">
        <w:rPr>
          <w:rFonts w:ascii="Calibri" w:hAnsi="Calibri"/>
          <w:sz w:val="24"/>
          <w:szCs w:val="24"/>
        </w:rPr>
        <w:t>s</w:t>
      </w:r>
      <w:r w:rsidRPr="00FF3385">
        <w:rPr>
          <w:rFonts w:ascii="Calibri" w:hAnsi="Calibri"/>
          <w:sz w:val="24"/>
          <w:szCs w:val="24"/>
        </w:rPr>
        <w:t xml:space="preserve">. </w:t>
      </w:r>
      <w:r w:rsidR="00EE16AB" w:rsidRPr="00FF3385">
        <w:rPr>
          <w:rFonts w:ascii="Calibri" w:hAnsi="Calibri"/>
          <w:sz w:val="24"/>
          <w:szCs w:val="24"/>
        </w:rPr>
        <w:t xml:space="preserve">We are encouraged by FHFA and the Enterprises’ evaluation of </w:t>
      </w:r>
      <w:r w:rsidR="00A77F35" w:rsidRPr="00FF3385">
        <w:rPr>
          <w:rFonts w:ascii="Calibri" w:hAnsi="Calibri"/>
          <w:sz w:val="24"/>
          <w:szCs w:val="24"/>
        </w:rPr>
        <w:t xml:space="preserve">newer </w:t>
      </w:r>
      <w:r w:rsidR="00EE16AB" w:rsidRPr="00FF3385">
        <w:rPr>
          <w:rFonts w:ascii="Calibri" w:hAnsi="Calibri"/>
          <w:sz w:val="24"/>
          <w:szCs w:val="24"/>
        </w:rPr>
        <w:t xml:space="preserve">credit scoring </w:t>
      </w:r>
      <w:r w:rsidR="00A77F35" w:rsidRPr="00FF3385">
        <w:rPr>
          <w:rFonts w:ascii="Calibri" w:hAnsi="Calibri"/>
          <w:sz w:val="24"/>
          <w:szCs w:val="24"/>
        </w:rPr>
        <w:t>models</w:t>
      </w:r>
      <w:r w:rsidR="00EE16AB" w:rsidRPr="00FF3385">
        <w:rPr>
          <w:rFonts w:ascii="Calibri" w:hAnsi="Calibri"/>
          <w:sz w:val="24"/>
          <w:szCs w:val="24"/>
        </w:rPr>
        <w:t xml:space="preserve"> outside of the current Classic FICO standard</w:t>
      </w:r>
      <w:r w:rsidR="0048464D">
        <w:rPr>
          <w:rFonts w:ascii="Calibri" w:hAnsi="Calibri"/>
          <w:sz w:val="24"/>
          <w:szCs w:val="24"/>
        </w:rPr>
        <w:t xml:space="preserve">, as </w:t>
      </w:r>
      <w:r w:rsidR="0048464D" w:rsidRPr="00FF5CB3">
        <w:rPr>
          <w:rFonts w:ascii="Calibri" w:hAnsi="Calibri"/>
          <w:sz w:val="24"/>
          <w:szCs w:val="24"/>
        </w:rPr>
        <w:t xml:space="preserve">we believe that this will present an opportunity to </w:t>
      </w:r>
      <w:r w:rsidR="0048464D" w:rsidRPr="00AD2C2D">
        <w:rPr>
          <w:rFonts w:ascii="Calibri" w:hAnsi="Calibri"/>
          <w:sz w:val="24"/>
          <w:szCs w:val="24"/>
        </w:rPr>
        <w:t>exp</w:t>
      </w:r>
      <w:r w:rsidR="0048464D" w:rsidRPr="00104917">
        <w:rPr>
          <w:rFonts w:ascii="Calibri" w:hAnsi="Calibri"/>
          <w:sz w:val="24"/>
          <w:szCs w:val="24"/>
        </w:rPr>
        <w:t>and homeownership opportunities for low- and moderate-income families</w:t>
      </w:r>
      <w:r w:rsidR="00E8237E">
        <w:rPr>
          <w:rFonts w:ascii="Calibri" w:hAnsi="Calibri"/>
          <w:sz w:val="24"/>
          <w:szCs w:val="24"/>
        </w:rPr>
        <w:t xml:space="preserve"> </w:t>
      </w:r>
      <w:r w:rsidR="0048464D" w:rsidRPr="00FF5CB3">
        <w:rPr>
          <w:rFonts w:ascii="Calibri" w:hAnsi="Calibri"/>
          <w:sz w:val="24"/>
          <w:szCs w:val="24"/>
        </w:rPr>
        <w:t xml:space="preserve">and others with no credit </w:t>
      </w:r>
      <w:r w:rsidR="0048464D" w:rsidRPr="00AD2C2D">
        <w:rPr>
          <w:rFonts w:ascii="Calibri" w:hAnsi="Calibri"/>
          <w:sz w:val="24"/>
          <w:szCs w:val="24"/>
        </w:rPr>
        <w:t>files of thin credit history</w:t>
      </w:r>
      <w:r w:rsidR="00E8237E">
        <w:rPr>
          <w:rFonts w:ascii="Calibri" w:hAnsi="Calibri"/>
          <w:sz w:val="24"/>
          <w:szCs w:val="24"/>
        </w:rPr>
        <w:t xml:space="preserve"> </w:t>
      </w:r>
      <w:r w:rsidR="0048464D" w:rsidRPr="00FF5CB3">
        <w:rPr>
          <w:rFonts w:ascii="Calibri" w:hAnsi="Calibri"/>
          <w:sz w:val="24"/>
          <w:szCs w:val="24"/>
        </w:rPr>
        <w:t xml:space="preserve">by capturing </w:t>
      </w:r>
      <w:r w:rsidR="00D17D64">
        <w:rPr>
          <w:rFonts w:ascii="Calibri" w:hAnsi="Calibri"/>
          <w:sz w:val="24"/>
          <w:szCs w:val="24"/>
        </w:rPr>
        <w:t xml:space="preserve">additional data points, including </w:t>
      </w:r>
      <w:r w:rsidR="0048464D" w:rsidRPr="00FF5CB3">
        <w:rPr>
          <w:rFonts w:ascii="Calibri" w:hAnsi="Calibri"/>
          <w:sz w:val="24"/>
          <w:szCs w:val="24"/>
        </w:rPr>
        <w:t xml:space="preserve">on-time rental payments. </w:t>
      </w:r>
      <w:r w:rsidR="0048464D">
        <w:rPr>
          <w:rFonts w:ascii="Calibri" w:hAnsi="Calibri"/>
          <w:sz w:val="24"/>
          <w:szCs w:val="24"/>
        </w:rPr>
        <w:t xml:space="preserve"> </w:t>
      </w:r>
    </w:p>
    <w:p w14:paraId="63AFA5ED" w14:textId="77777777" w:rsidR="00565C48" w:rsidRPr="00FC65B6" w:rsidRDefault="00565C48">
      <w:pPr>
        <w:rPr>
          <w:rFonts w:ascii="Calibri" w:hAnsi="Calibri"/>
          <w:b/>
          <w:sz w:val="24"/>
          <w:szCs w:val="24"/>
          <w:u w:val="single"/>
        </w:rPr>
      </w:pPr>
      <w:r w:rsidRPr="00FC65B6">
        <w:rPr>
          <w:rFonts w:ascii="Calibri" w:hAnsi="Calibri"/>
          <w:b/>
          <w:sz w:val="24"/>
          <w:szCs w:val="24"/>
          <w:u w:val="single"/>
        </w:rPr>
        <w:t>Background on LISC</w:t>
      </w:r>
    </w:p>
    <w:p w14:paraId="68FBE9C7" w14:textId="0546E387" w:rsidR="00FF5CB3" w:rsidRDefault="00AB1836" w:rsidP="00565C48">
      <w:pPr>
        <w:rPr>
          <w:rFonts w:ascii="Calibri" w:hAnsi="Calibri"/>
          <w:sz w:val="24"/>
          <w:szCs w:val="24"/>
        </w:rPr>
      </w:pPr>
      <w:r w:rsidRPr="00FF3385">
        <w:rPr>
          <w:rFonts w:ascii="Calibri" w:hAnsi="Calibri"/>
          <w:sz w:val="24"/>
          <w:szCs w:val="24"/>
        </w:rPr>
        <w:t xml:space="preserve">Established in 1979, </w:t>
      </w:r>
      <w:r w:rsidR="00D17D64">
        <w:rPr>
          <w:rFonts w:ascii="Calibri" w:hAnsi="Calibri"/>
          <w:sz w:val="24"/>
          <w:szCs w:val="24"/>
        </w:rPr>
        <w:t xml:space="preserve">the </w:t>
      </w:r>
      <w:r w:rsidR="00C66683" w:rsidRPr="00FF3385">
        <w:rPr>
          <w:rFonts w:ascii="Calibri" w:hAnsi="Calibri"/>
          <w:sz w:val="24"/>
          <w:szCs w:val="24"/>
        </w:rPr>
        <w:t xml:space="preserve">Local Initiatives Support Corporation (LISC) is </w:t>
      </w:r>
      <w:r w:rsidRPr="00FF3385">
        <w:rPr>
          <w:rFonts w:ascii="Calibri" w:hAnsi="Calibri"/>
          <w:sz w:val="24"/>
          <w:szCs w:val="24"/>
        </w:rPr>
        <w:t>a national non-profit Community Development Financial Institution (CDFI) that is dedicated to helping community residents transform distressed neighborhoods into healthy and sustainable communities of choice and opportunity – good places to work, do business and raise children. LISC mobilizes corporate, government and philanthropic support to provide local community development organizations with loans, grants and equity investments; technical assistance; and policy support.</w:t>
      </w:r>
      <w:r w:rsidR="00FF5CB3">
        <w:rPr>
          <w:rFonts w:ascii="Calibri" w:hAnsi="Calibri"/>
          <w:sz w:val="24"/>
          <w:szCs w:val="24"/>
        </w:rPr>
        <w:t xml:space="preserve"> </w:t>
      </w:r>
      <w:r w:rsidR="00F0578E" w:rsidRPr="00FF3385">
        <w:rPr>
          <w:rFonts w:ascii="Calibri" w:hAnsi="Calibri"/>
          <w:sz w:val="24"/>
          <w:szCs w:val="24"/>
        </w:rPr>
        <w:t xml:space="preserve">LISC operates in </w:t>
      </w:r>
      <w:r w:rsidR="00EE16AB" w:rsidRPr="00FF3385">
        <w:rPr>
          <w:rFonts w:ascii="Calibri" w:hAnsi="Calibri"/>
          <w:sz w:val="24"/>
          <w:szCs w:val="24"/>
        </w:rPr>
        <w:t>31 cities</w:t>
      </w:r>
      <w:r w:rsidR="00F0578E" w:rsidRPr="00FF3385">
        <w:rPr>
          <w:rFonts w:ascii="Calibri" w:hAnsi="Calibri"/>
          <w:sz w:val="24"/>
          <w:szCs w:val="24"/>
        </w:rPr>
        <w:t xml:space="preserve"> through our network of local offices</w:t>
      </w:r>
      <w:r w:rsidR="00EE16AB" w:rsidRPr="00FF3385">
        <w:rPr>
          <w:rFonts w:ascii="Calibri" w:hAnsi="Calibri"/>
          <w:sz w:val="24"/>
          <w:szCs w:val="24"/>
        </w:rPr>
        <w:t xml:space="preserve">, and </w:t>
      </w:r>
      <w:r w:rsidR="00F0578E" w:rsidRPr="00FF3385">
        <w:rPr>
          <w:rFonts w:ascii="Calibri" w:hAnsi="Calibri"/>
          <w:sz w:val="24"/>
          <w:szCs w:val="24"/>
        </w:rPr>
        <w:t xml:space="preserve">we also </w:t>
      </w:r>
      <w:r w:rsidR="00EE16AB" w:rsidRPr="00FF3385">
        <w:rPr>
          <w:rFonts w:ascii="Calibri" w:hAnsi="Calibri"/>
          <w:sz w:val="24"/>
          <w:szCs w:val="24"/>
        </w:rPr>
        <w:t xml:space="preserve">partner with </w:t>
      </w:r>
      <w:r w:rsidR="006168D7" w:rsidRPr="00FF3385">
        <w:rPr>
          <w:rFonts w:ascii="Calibri" w:hAnsi="Calibri"/>
          <w:sz w:val="24"/>
          <w:szCs w:val="24"/>
        </w:rPr>
        <w:t>8</w:t>
      </w:r>
      <w:r w:rsidR="006168D7">
        <w:rPr>
          <w:rFonts w:ascii="Calibri" w:hAnsi="Calibri"/>
          <w:sz w:val="24"/>
          <w:szCs w:val="24"/>
        </w:rPr>
        <w:t>6</w:t>
      </w:r>
      <w:r w:rsidR="006168D7" w:rsidRPr="00FF3385">
        <w:rPr>
          <w:rFonts w:ascii="Calibri" w:hAnsi="Calibri"/>
          <w:sz w:val="24"/>
          <w:szCs w:val="24"/>
        </w:rPr>
        <w:t xml:space="preserve"> </w:t>
      </w:r>
      <w:r w:rsidR="00EE16AB" w:rsidRPr="00FF3385">
        <w:rPr>
          <w:rFonts w:ascii="Calibri" w:hAnsi="Calibri"/>
          <w:sz w:val="24"/>
          <w:szCs w:val="24"/>
        </w:rPr>
        <w:t xml:space="preserve">different organizations </w:t>
      </w:r>
      <w:r w:rsidR="00F0578E" w:rsidRPr="00FF3385">
        <w:rPr>
          <w:rFonts w:ascii="Calibri" w:hAnsi="Calibri"/>
          <w:sz w:val="24"/>
          <w:szCs w:val="24"/>
        </w:rPr>
        <w:t xml:space="preserve">that </w:t>
      </w:r>
      <w:r w:rsidR="00EE16AB" w:rsidRPr="00FF3385">
        <w:rPr>
          <w:rFonts w:ascii="Calibri" w:hAnsi="Calibri"/>
          <w:sz w:val="24"/>
          <w:szCs w:val="24"/>
        </w:rPr>
        <w:t>service over 2,000 rural counties in 44 states throughout the country.</w:t>
      </w:r>
    </w:p>
    <w:p w14:paraId="45694F02" w14:textId="6B41FC2E" w:rsidR="00565C48" w:rsidRPr="00FF3385" w:rsidRDefault="00761F25" w:rsidP="00565C48">
      <w:pPr>
        <w:rPr>
          <w:rFonts w:ascii="Calibri" w:hAnsi="Calibri"/>
          <w:sz w:val="24"/>
          <w:szCs w:val="24"/>
        </w:rPr>
      </w:pPr>
      <w:r w:rsidRPr="00FF3385">
        <w:rPr>
          <w:rFonts w:ascii="Calibri" w:hAnsi="Calibri"/>
          <w:sz w:val="24"/>
          <w:szCs w:val="24"/>
        </w:rPr>
        <w:t xml:space="preserve">In an effort to improve low-income families’ financial well-being, </w:t>
      </w:r>
      <w:r w:rsidR="00F0578E" w:rsidRPr="00FF3385">
        <w:rPr>
          <w:rFonts w:ascii="Calibri" w:hAnsi="Calibri"/>
          <w:sz w:val="24"/>
          <w:szCs w:val="24"/>
        </w:rPr>
        <w:t>LISC</w:t>
      </w:r>
      <w:r w:rsidRPr="00FF3385">
        <w:rPr>
          <w:rFonts w:ascii="Calibri" w:hAnsi="Calibri"/>
          <w:sz w:val="24"/>
          <w:szCs w:val="24"/>
        </w:rPr>
        <w:t xml:space="preserve"> provides community organizations financial support and technical assistance to operate Financial Opportunity Centers (FOCs). </w:t>
      </w:r>
      <w:r w:rsidR="00565C48" w:rsidRPr="00FF3385">
        <w:rPr>
          <w:rFonts w:ascii="Calibri" w:hAnsi="Calibri"/>
          <w:sz w:val="24"/>
          <w:szCs w:val="24"/>
        </w:rPr>
        <w:t xml:space="preserve">Through LISC’s FOCs, clients receive bundled services such as financial counseling, employment services and low-cost financial products that help build credit, savings </w:t>
      </w:r>
      <w:r w:rsidR="00565C48" w:rsidRPr="00FF3385">
        <w:rPr>
          <w:rFonts w:ascii="Calibri" w:hAnsi="Calibri"/>
          <w:sz w:val="24"/>
          <w:szCs w:val="24"/>
        </w:rPr>
        <w:lastRenderedPageBreak/>
        <w:t xml:space="preserve">and assets. FOCs’ mutually reinforcing program components have proven to help people stay motivated, as evidenced by improved job retention; and </w:t>
      </w:r>
      <w:r w:rsidR="00FF5CB3">
        <w:rPr>
          <w:rFonts w:ascii="Calibri" w:hAnsi="Calibri"/>
          <w:sz w:val="24"/>
          <w:szCs w:val="24"/>
        </w:rPr>
        <w:t xml:space="preserve">to </w:t>
      </w:r>
      <w:r w:rsidR="00565C48" w:rsidRPr="00FF3385">
        <w:rPr>
          <w:rFonts w:ascii="Calibri" w:hAnsi="Calibri"/>
          <w:sz w:val="24"/>
          <w:szCs w:val="24"/>
        </w:rPr>
        <w:t>improve their economic prospects, as evidence</w:t>
      </w:r>
      <w:r w:rsidR="004607F0">
        <w:rPr>
          <w:rFonts w:ascii="Calibri" w:hAnsi="Calibri"/>
          <w:sz w:val="24"/>
          <w:szCs w:val="24"/>
        </w:rPr>
        <w:t>d</w:t>
      </w:r>
      <w:r w:rsidR="00565C48" w:rsidRPr="00FF3385">
        <w:rPr>
          <w:rFonts w:ascii="Calibri" w:hAnsi="Calibri"/>
          <w:sz w:val="24"/>
          <w:szCs w:val="24"/>
        </w:rPr>
        <w:t xml:space="preserve"> by improvements in credit and credit building behavior.</w:t>
      </w:r>
    </w:p>
    <w:p w14:paraId="3D0968A0" w14:textId="7FBD3EC4" w:rsidR="004607F0" w:rsidRPr="00FC65B6" w:rsidRDefault="00AD2C2D">
      <w:pPr>
        <w:rPr>
          <w:rFonts w:ascii="Calibri" w:hAnsi="Calibri"/>
          <w:b/>
          <w:sz w:val="24"/>
          <w:szCs w:val="24"/>
          <w:u w:val="single"/>
        </w:rPr>
      </w:pPr>
      <w:r>
        <w:rPr>
          <w:rFonts w:ascii="Calibri" w:hAnsi="Calibri"/>
          <w:b/>
          <w:sz w:val="24"/>
          <w:szCs w:val="24"/>
          <w:u w:val="single"/>
        </w:rPr>
        <w:t xml:space="preserve">Benefits of </w:t>
      </w:r>
      <w:r w:rsidR="00385817">
        <w:rPr>
          <w:rFonts w:ascii="Calibri" w:hAnsi="Calibri"/>
          <w:b/>
          <w:sz w:val="24"/>
          <w:szCs w:val="24"/>
          <w:u w:val="single"/>
        </w:rPr>
        <w:t>Capturing O</w:t>
      </w:r>
      <w:r w:rsidR="004607F0">
        <w:rPr>
          <w:rFonts w:ascii="Calibri" w:hAnsi="Calibri"/>
          <w:b/>
          <w:sz w:val="24"/>
          <w:szCs w:val="24"/>
          <w:u w:val="single"/>
        </w:rPr>
        <w:t>n-time Rental Payments</w:t>
      </w:r>
      <w:r w:rsidR="00385817">
        <w:rPr>
          <w:rFonts w:ascii="Calibri" w:hAnsi="Calibri"/>
          <w:b/>
          <w:sz w:val="24"/>
          <w:szCs w:val="24"/>
          <w:u w:val="single"/>
        </w:rPr>
        <w:t xml:space="preserve"> in Credit Scoring Models</w:t>
      </w:r>
    </w:p>
    <w:p w14:paraId="01C02F35" w14:textId="69172A58" w:rsidR="004607F0" w:rsidRPr="00FF3385" w:rsidRDefault="00D17D64" w:rsidP="004607F0">
      <w:pPr>
        <w:rPr>
          <w:rFonts w:ascii="Calibri" w:hAnsi="Calibri"/>
          <w:sz w:val="24"/>
          <w:szCs w:val="24"/>
        </w:rPr>
      </w:pPr>
      <w:r w:rsidRPr="00FF3385">
        <w:rPr>
          <w:rFonts w:ascii="Calibri" w:hAnsi="Calibri"/>
          <w:sz w:val="24"/>
          <w:szCs w:val="24"/>
        </w:rPr>
        <w:t xml:space="preserve">Homeownership is less </w:t>
      </w:r>
      <w:r>
        <w:rPr>
          <w:rFonts w:ascii="Calibri" w:hAnsi="Calibri"/>
          <w:sz w:val="24"/>
          <w:szCs w:val="24"/>
        </w:rPr>
        <w:t>feasible</w:t>
      </w:r>
      <w:r w:rsidRPr="00FF3385">
        <w:rPr>
          <w:rFonts w:ascii="Calibri" w:hAnsi="Calibri"/>
          <w:sz w:val="24"/>
          <w:szCs w:val="24"/>
        </w:rPr>
        <w:t xml:space="preserve"> when a renter </w:t>
      </w:r>
      <w:r>
        <w:rPr>
          <w:rFonts w:ascii="Calibri" w:hAnsi="Calibri"/>
          <w:sz w:val="24"/>
          <w:szCs w:val="24"/>
        </w:rPr>
        <w:t xml:space="preserve">is judged by the thin file or unscoreable nature of his or her credit history. </w:t>
      </w:r>
      <w:r w:rsidR="004607F0" w:rsidRPr="00FF3385">
        <w:rPr>
          <w:rFonts w:ascii="Calibri" w:hAnsi="Calibri"/>
          <w:sz w:val="24"/>
          <w:szCs w:val="24"/>
        </w:rPr>
        <w:t xml:space="preserve">Beginning with Experian in 2010, credit bureaus began incorporating on-time payments into credit scoring as a means of establishing and improving credit scores. A 2014 study of the impact of this policy change on residents of subsidized housing found that 95% of residents experienced a positive or neutral impact on their credit score and all residents that previously could not be scored subsequently received a credit score.  </w:t>
      </w:r>
    </w:p>
    <w:p w14:paraId="44DFB6D5" w14:textId="77777777" w:rsidR="004607F0" w:rsidRPr="00FF3385" w:rsidRDefault="004607F0" w:rsidP="004607F0">
      <w:pPr>
        <w:rPr>
          <w:rFonts w:ascii="Calibri" w:hAnsi="Calibri"/>
          <w:sz w:val="24"/>
          <w:szCs w:val="24"/>
        </w:rPr>
      </w:pPr>
      <w:r w:rsidRPr="00FF3385">
        <w:rPr>
          <w:rFonts w:ascii="Calibri" w:hAnsi="Calibri"/>
          <w:sz w:val="24"/>
          <w:szCs w:val="24"/>
        </w:rPr>
        <w:t>Furthermore, according to a multiyear pilot conducted by Credit Builders Alliance (CBA) with eight affordable housing providers:</w:t>
      </w:r>
    </w:p>
    <w:p w14:paraId="5575D429" w14:textId="77777777" w:rsidR="004607F0" w:rsidRDefault="004607F0" w:rsidP="004607F0">
      <w:pPr>
        <w:pStyle w:val="ListParagraph"/>
        <w:numPr>
          <w:ilvl w:val="0"/>
          <w:numId w:val="6"/>
        </w:numPr>
        <w:rPr>
          <w:rFonts w:ascii="Calibri" w:hAnsi="Calibri"/>
          <w:sz w:val="24"/>
          <w:szCs w:val="24"/>
        </w:rPr>
      </w:pPr>
      <w:r w:rsidRPr="00FF3385">
        <w:rPr>
          <w:rFonts w:ascii="Calibri" w:hAnsi="Calibri"/>
          <w:sz w:val="24"/>
          <w:szCs w:val="24"/>
        </w:rPr>
        <w:t>Rent reporting is perceived by renters as a good opportunity for credit building -- 97% of residents who responded to a pilot survey stated that paying rent on time is a good way for them to build their credit.</w:t>
      </w:r>
    </w:p>
    <w:p w14:paraId="26FFD77F" w14:textId="77777777" w:rsidR="00FF5CB3" w:rsidRPr="00FF3385" w:rsidRDefault="00FF5CB3" w:rsidP="00FC65B6">
      <w:pPr>
        <w:pStyle w:val="ListParagraph"/>
        <w:rPr>
          <w:rFonts w:ascii="Calibri" w:hAnsi="Calibri"/>
          <w:sz w:val="24"/>
          <w:szCs w:val="24"/>
        </w:rPr>
      </w:pPr>
    </w:p>
    <w:p w14:paraId="3FFAEFB7" w14:textId="47F3660A" w:rsidR="00FF5CB3" w:rsidRDefault="004607F0" w:rsidP="00FF5CB3">
      <w:pPr>
        <w:pStyle w:val="ListParagraph"/>
        <w:numPr>
          <w:ilvl w:val="0"/>
          <w:numId w:val="6"/>
        </w:numPr>
        <w:rPr>
          <w:rFonts w:ascii="Calibri" w:hAnsi="Calibri"/>
          <w:sz w:val="24"/>
          <w:szCs w:val="24"/>
        </w:rPr>
      </w:pPr>
      <w:r w:rsidRPr="00FF3385">
        <w:rPr>
          <w:rFonts w:ascii="Calibri" w:hAnsi="Calibri"/>
          <w:sz w:val="24"/>
          <w:szCs w:val="24"/>
        </w:rPr>
        <w:t>Rent reporting offers a significantly impactful credit building opportunity to residents living in affordable housing. After isolating the impact of the inclusion of the rental payment history on participants’ credit scores, it was found that all (100%) of the residents in the Pilot wh</w:t>
      </w:r>
      <w:r w:rsidR="008B4A25">
        <w:rPr>
          <w:rFonts w:ascii="Calibri" w:hAnsi="Calibri"/>
          <w:sz w:val="24"/>
          <w:szCs w:val="24"/>
        </w:rPr>
        <w:t>o initially had no credit score</w:t>
      </w:r>
      <w:r w:rsidRPr="00FF3385">
        <w:rPr>
          <w:rFonts w:ascii="Calibri" w:hAnsi="Calibri"/>
          <w:sz w:val="24"/>
          <w:szCs w:val="24"/>
        </w:rPr>
        <w:t xml:space="preserve"> had either a high nonprime or prime score with the inclusion of their rental payment history; and that a large majority (79%) of the pilot participants experienced an increase in credit score, with an average increase of 23 points.</w:t>
      </w:r>
    </w:p>
    <w:p w14:paraId="05BEB1F2" w14:textId="77777777" w:rsidR="00AD2C2D" w:rsidRDefault="00AD2C2D" w:rsidP="00FC65B6">
      <w:pPr>
        <w:pStyle w:val="ListParagraph"/>
        <w:rPr>
          <w:rFonts w:ascii="Calibri" w:hAnsi="Calibri"/>
          <w:sz w:val="24"/>
          <w:szCs w:val="24"/>
        </w:rPr>
      </w:pPr>
    </w:p>
    <w:p w14:paraId="0515A01F" w14:textId="77777777" w:rsidR="004607F0" w:rsidRPr="00FF3385" w:rsidRDefault="004607F0" w:rsidP="004607F0">
      <w:pPr>
        <w:pStyle w:val="ListParagraph"/>
        <w:numPr>
          <w:ilvl w:val="0"/>
          <w:numId w:val="6"/>
        </w:numPr>
        <w:rPr>
          <w:rFonts w:ascii="Calibri" w:hAnsi="Calibri"/>
          <w:sz w:val="24"/>
          <w:szCs w:val="24"/>
        </w:rPr>
      </w:pPr>
      <w:r w:rsidRPr="00FF3385">
        <w:rPr>
          <w:rFonts w:ascii="Calibri" w:hAnsi="Calibri"/>
          <w:sz w:val="24"/>
          <w:szCs w:val="24"/>
        </w:rPr>
        <w:t>Rent reporting in combination with financial coaching can incentivize residents to increase their rates of on-time rent payment to housing providers and HUD.</w:t>
      </w:r>
    </w:p>
    <w:p w14:paraId="0B3AA633" w14:textId="2FE6F52E" w:rsidR="005C1880" w:rsidRDefault="005C1880" w:rsidP="004607F0">
      <w:pPr>
        <w:rPr>
          <w:rFonts w:ascii="Calibri" w:hAnsi="Calibri"/>
          <w:sz w:val="24"/>
          <w:szCs w:val="24"/>
        </w:rPr>
      </w:pPr>
      <w:r w:rsidRPr="00FF3385">
        <w:rPr>
          <w:rFonts w:ascii="Calibri" w:hAnsi="Calibri"/>
          <w:sz w:val="24"/>
          <w:szCs w:val="24"/>
        </w:rPr>
        <w:t>Many residents of public and assisted housing properties overseen by the Department of Housing and Urban Development (HUD) have little or no credit history and no credit score.</w:t>
      </w:r>
      <w:r w:rsidRPr="00FF3385">
        <w:rPr>
          <w:rStyle w:val="FootnoteReference"/>
          <w:rFonts w:ascii="Calibri" w:hAnsi="Calibri"/>
          <w:sz w:val="24"/>
          <w:szCs w:val="24"/>
        </w:rPr>
        <w:footnoteReference w:id="1"/>
      </w:r>
      <w:r w:rsidRPr="00FF3385">
        <w:rPr>
          <w:rFonts w:ascii="Calibri" w:hAnsi="Calibri"/>
          <w:sz w:val="24"/>
          <w:szCs w:val="24"/>
        </w:rPr>
        <w:t xml:space="preserve"> </w:t>
      </w:r>
      <w:r>
        <w:rPr>
          <w:rFonts w:ascii="Calibri" w:hAnsi="Calibri"/>
          <w:sz w:val="24"/>
          <w:szCs w:val="24"/>
        </w:rPr>
        <w:t>With a lack of a credit file depth, lenders are cautious about the individual’s ability to manage multiple credit obligations. In a simulation done by Experian, 11 percent of subsidized housing residents in the study did not have a credit file and were thus unscoreable. With the addition of positive rental tradelines, the previously unscoreable were then considered to have thin files and able to be scored using VantageScore 3.0.</w:t>
      </w:r>
      <w:r>
        <w:rPr>
          <w:rStyle w:val="FootnoteReference"/>
          <w:rFonts w:ascii="Calibri" w:hAnsi="Calibri"/>
          <w:sz w:val="24"/>
          <w:szCs w:val="24"/>
        </w:rPr>
        <w:footnoteReference w:id="2"/>
      </w:r>
      <w:r>
        <w:rPr>
          <w:rFonts w:ascii="Calibri" w:hAnsi="Calibri"/>
          <w:sz w:val="24"/>
          <w:szCs w:val="24"/>
        </w:rPr>
        <w:t xml:space="preserve"> According to their research, many subsidized residents do consistently pay rent on time, every month. </w:t>
      </w:r>
    </w:p>
    <w:p w14:paraId="57396C7F" w14:textId="37C8ECEB" w:rsidR="004607F0" w:rsidRDefault="00AD2C2D" w:rsidP="004607F0">
      <w:pPr>
        <w:rPr>
          <w:rFonts w:ascii="Calibri" w:hAnsi="Calibri"/>
          <w:sz w:val="24"/>
          <w:szCs w:val="24"/>
        </w:rPr>
      </w:pPr>
      <w:r w:rsidRPr="00FF3385">
        <w:rPr>
          <w:rFonts w:ascii="Calibri" w:hAnsi="Calibri"/>
          <w:sz w:val="24"/>
          <w:szCs w:val="24"/>
        </w:rPr>
        <w:lastRenderedPageBreak/>
        <w:t>LISC</w:t>
      </w:r>
      <w:r>
        <w:rPr>
          <w:rFonts w:ascii="Calibri" w:hAnsi="Calibri"/>
          <w:sz w:val="24"/>
          <w:szCs w:val="24"/>
        </w:rPr>
        <w:t xml:space="preserve">, along with the Credit Builders Alliance and Prosperity Now, </w:t>
      </w:r>
      <w:r w:rsidRPr="00FF3385">
        <w:rPr>
          <w:rFonts w:ascii="Calibri" w:hAnsi="Calibri"/>
          <w:sz w:val="24"/>
          <w:szCs w:val="24"/>
        </w:rPr>
        <w:t xml:space="preserve">recently released a </w:t>
      </w:r>
      <w:hyperlink r:id="rId9" w:history="1">
        <w:r w:rsidRPr="004B35D9">
          <w:rPr>
            <w:rStyle w:val="Hyperlink"/>
            <w:rFonts w:ascii="Calibri" w:hAnsi="Calibri"/>
            <w:sz w:val="24"/>
            <w:szCs w:val="24"/>
          </w:rPr>
          <w:t>proposal to help increase credit scores of residents of HUD public and assisted housing</w:t>
        </w:r>
      </w:hyperlink>
      <w:r w:rsidRPr="00FF3385">
        <w:rPr>
          <w:rFonts w:ascii="Calibri" w:hAnsi="Calibri"/>
          <w:sz w:val="24"/>
          <w:szCs w:val="24"/>
        </w:rPr>
        <w:t xml:space="preserve"> </w:t>
      </w:r>
      <w:r>
        <w:rPr>
          <w:rFonts w:ascii="Calibri" w:hAnsi="Calibri"/>
          <w:sz w:val="24"/>
          <w:szCs w:val="24"/>
        </w:rPr>
        <w:t>through voluntary r</w:t>
      </w:r>
      <w:r w:rsidRPr="00FF3385">
        <w:rPr>
          <w:rFonts w:ascii="Calibri" w:hAnsi="Calibri"/>
          <w:sz w:val="24"/>
          <w:szCs w:val="24"/>
        </w:rPr>
        <w:t xml:space="preserve">eporting </w:t>
      </w:r>
      <w:r>
        <w:rPr>
          <w:rFonts w:ascii="Calibri" w:hAnsi="Calibri"/>
          <w:sz w:val="24"/>
          <w:szCs w:val="24"/>
        </w:rPr>
        <w:t xml:space="preserve">of </w:t>
      </w:r>
      <w:r w:rsidRPr="00FF3385">
        <w:rPr>
          <w:rFonts w:ascii="Calibri" w:hAnsi="Calibri"/>
          <w:sz w:val="24"/>
          <w:szCs w:val="24"/>
        </w:rPr>
        <w:t>on time rental payments to credit bureaus.</w:t>
      </w:r>
      <w:r>
        <w:rPr>
          <w:rFonts w:ascii="Calibri" w:hAnsi="Calibri"/>
          <w:sz w:val="24"/>
          <w:szCs w:val="24"/>
        </w:rPr>
        <w:t xml:space="preserve"> </w:t>
      </w:r>
      <w:r w:rsidRPr="00FF3385">
        <w:rPr>
          <w:rFonts w:ascii="Calibri" w:hAnsi="Calibri"/>
          <w:sz w:val="24"/>
          <w:szCs w:val="24"/>
        </w:rPr>
        <w:t xml:space="preserve"> </w:t>
      </w:r>
      <w:r w:rsidR="00104917">
        <w:rPr>
          <w:rFonts w:ascii="Calibri" w:hAnsi="Calibri"/>
          <w:sz w:val="24"/>
          <w:szCs w:val="24"/>
        </w:rPr>
        <w:t xml:space="preserve">As stated in the proposals, </w:t>
      </w:r>
      <w:r w:rsidR="004607F0">
        <w:rPr>
          <w:rFonts w:ascii="Calibri" w:hAnsi="Calibri"/>
          <w:sz w:val="24"/>
          <w:szCs w:val="24"/>
        </w:rPr>
        <w:t>LISC believes th</w:t>
      </w:r>
      <w:r w:rsidR="005C1880">
        <w:rPr>
          <w:rFonts w:ascii="Calibri" w:hAnsi="Calibri"/>
          <w:sz w:val="24"/>
          <w:szCs w:val="24"/>
        </w:rPr>
        <w:t xml:space="preserve">at residents should be allowed the </w:t>
      </w:r>
      <w:r w:rsidR="005C1880" w:rsidRPr="00D17D64">
        <w:rPr>
          <w:rFonts w:ascii="Calibri" w:hAnsi="Calibri"/>
          <w:sz w:val="24"/>
          <w:szCs w:val="24"/>
          <w:u w:val="single"/>
        </w:rPr>
        <w:t>option</w:t>
      </w:r>
      <w:r w:rsidR="005C1880">
        <w:rPr>
          <w:rFonts w:ascii="Calibri" w:hAnsi="Calibri"/>
          <w:sz w:val="24"/>
          <w:szCs w:val="24"/>
        </w:rPr>
        <w:t xml:space="preserve"> of having their on-time rental payments reported to credit bureaus</w:t>
      </w:r>
      <w:r w:rsidR="00D17D64">
        <w:rPr>
          <w:rFonts w:ascii="Calibri" w:hAnsi="Calibri"/>
          <w:sz w:val="24"/>
          <w:szCs w:val="24"/>
        </w:rPr>
        <w:t xml:space="preserve">.  This </w:t>
      </w:r>
      <w:r w:rsidR="005C1880">
        <w:rPr>
          <w:rFonts w:ascii="Calibri" w:hAnsi="Calibri"/>
          <w:sz w:val="24"/>
          <w:szCs w:val="24"/>
        </w:rPr>
        <w:t xml:space="preserve">should not be a requirement imposed by landlords or housing authorities without the consent of the resident. </w:t>
      </w:r>
      <w:r w:rsidR="00385817">
        <w:rPr>
          <w:rFonts w:ascii="Calibri" w:hAnsi="Calibri"/>
          <w:sz w:val="24"/>
          <w:szCs w:val="24"/>
        </w:rPr>
        <w:t>We believe that it is critical that the residents be provided with full disclosure of the benefits and potential negatives of allowing their payments to be reported, so that they may make an informed decision. And finally, w</w:t>
      </w:r>
      <w:r w:rsidR="004607F0">
        <w:rPr>
          <w:rFonts w:ascii="Calibri" w:hAnsi="Calibri"/>
          <w:sz w:val="24"/>
          <w:szCs w:val="24"/>
        </w:rPr>
        <w:t xml:space="preserve">e </w:t>
      </w:r>
      <w:r w:rsidR="00385817">
        <w:rPr>
          <w:rFonts w:ascii="Calibri" w:hAnsi="Calibri"/>
          <w:sz w:val="24"/>
          <w:szCs w:val="24"/>
        </w:rPr>
        <w:t xml:space="preserve">would </w:t>
      </w:r>
      <w:r w:rsidR="004607F0">
        <w:rPr>
          <w:rFonts w:ascii="Calibri" w:hAnsi="Calibri"/>
          <w:sz w:val="24"/>
          <w:szCs w:val="24"/>
        </w:rPr>
        <w:t>encourage pairing any program with positive incentives and resident safeguards from potential abuses</w:t>
      </w:r>
      <w:r w:rsidR="00385817">
        <w:rPr>
          <w:rFonts w:ascii="Calibri" w:hAnsi="Calibri"/>
          <w:sz w:val="24"/>
          <w:szCs w:val="24"/>
        </w:rPr>
        <w:t xml:space="preserve">, </w:t>
      </w:r>
      <w:r w:rsidR="004607F0">
        <w:rPr>
          <w:rFonts w:ascii="Calibri" w:hAnsi="Calibri"/>
          <w:sz w:val="24"/>
          <w:szCs w:val="24"/>
        </w:rPr>
        <w:t xml:space="preserve">such as (1) using a lack of credit reporting </w:t>
      </w:r>
      <w:r w:rsidR="005C1880">
        <w:rPr>
          <w:rFonts w:ascii="Calibri" w:hAnsi="Calibri"/>
          <w:sz w:val="24"/>
          <w:szCs w:val="24"/>
        </w:rPr>
        <w:t xml:space="preserve">as a negative consideration in </w:t>
      </w:r>
      <w:r w:rsidR="004607F0">
        <w:rPr>
          <w:rFonts w:ascii="Calibri" w:hAnsi="Calibri"/>
          <w:sz w:val="24"/>
          <w:szCs w:val="24"/>
        </w:rPr>
        <w:t>tenant screening or (2) using negative credit reporting as a retaliation practice for “problem tenants.”</w:t>
      </w:r>
    </w:p>
    <w:p w14:paraId="38324A60" w14:textId="68B252B7" w:rsidR="000E516E" w:rsidRPr="00FC65B6" w:rsidRDefault="004607F0" w:rsidP="00FC65B6">
      <w:pPr>
        <w:rPr>
          <w:rFonts w:ascii="Calibri" w:hAnsi="Calibri"/>
          <w:b/>
          <w:sz w:val="24"/>
          <w:szCs w:val="24"/>
        </w:rPr>
      </w:pPr>
      <w:r w:rsidRPr="00FC65B6">
        <w:rPr>
          <w:rFonts w:ascii="Calibri" w:hAnsi="Calibri"/>
          <w:b/>
          <w:sz w:val="24"/>
          <w:szCs w:val="24"/>
          <w:u w:val="single"/>
        </w:rPr>
        <w:t>Recommendations</w:t>
      </w:r>
      <w:r>
        <w:rPr>
          <w:rFonts w:ascii="Calibri" w:hAnsi="Calibri"/>
          <w:b/>
          <w:sz w:val="24"/>
          <w:szCs w:val="24"/>
        </w:rPr>
        <w:t xml:space="preserve"> </w:t>
      </w:r>
    </w:p>
    <w:p w14:paraId="35ABAC6B" w14:textId="1C1C2B5F" w:rsidR="00E67B3A" w:rsidRDefault="00B570D0" w:rsidP="00287E28">
      <w:pPr>
        <w:rPr>
          <w:rFonts w:ascii="Calibri" w:hAnsi="Calibri"/>
          <w:sz w:val="24"/>
          <w:szCs w:val="24"/>
        </w:rPr>
      </w:pPr>
      <w:r w:rsidRPr="00FF3385">
        <w:rPr>
          <w:rFonts w:ascii="Calibri" w:hAnsi="Calibri"/>
          <w:sz w:val="24"/>
          <w:szCs w:val="24"/>
        </w:rPr>
        <w:t>The Enterprises have used Classic FICO as the standard for more than 12 years</w:t>
      </w:r>
      <w:r>
        <w:rPr>
          <w:rFonts w:ascii="Calibri" w:hAnsi="Calibri"/>
          <w:sz w:val="24"/>
          <w:szCs w:val="24"/>
        </w:rPr>
        <w:t xml:space="preserve">, which </w:t>
      </w:r>
      <w:r w:rsidR="00E67B3A">
        <w:rPr>
          <w:rFonts w:ascii="Calibri" w:hAnsi="Calibri"/>
          <w:sz w:val="24"/>
          <w:szCs w:val="24"/>
        </w:rPr>
        <w:t xml:space="preserve">is </w:t>
      </w:r>
      <w:r>
        <w:rPr>
          <w:rFonts w:ascii="Calibri" w:hAnsi="Calibri"/>
          <w:sz w:val="24"/>
          <w:szCs w:val="24"/>
        </w:rPr>
        <w:t xml:space="preserve">not as predictive as newer models. </w:t>
      </w:r>
      <w:r w:rsidR="00E67B3A" w:rsidRPr="00FF3385">
        <w:rPr>
          <w:rFonts w:ascii="Calibri" w:hAnsi="Calibri"/>
          <w:sz w:val="24"/>
          <w:szCs w:val="24"/>
        </w:rPr>
        <w:t xml:space="preserve">The use of outdated models goes against the Enterprises’ mission to reach underserved markets. Federal housing policy should encourage the </w:t>
      </w:r>
      <w:r w:rsidR="00E67B3A">
        <w:rPr>
          <w:rFonts w:ascii="Calibri" w:hAnsi="Calibri"/>
          <w:sz w:val="24"/>
          <w:szCs w:val="24"/>
        </w:rPr>
        <w:t xml:space="preserve">voluntary </w:t>
      </w:r>
      <w:r w:rsidR="00E67B3A" w:rsidRPr="00FF3385">
        <w:rPr>
          <w:rFonts w:ascii="Calibri" w:hAnsi="Calibri"/>
          <w:sz w:val="24"/>
          <w:szCs w:val="24"/>
        </w:rPr>
        <w:t>reporting of on-time rental payment</w:t>
      </w:r>
      <w:r w:rsidR="00E67B3A">
        <w:rPr>
          <w:rFonts w:ascii="Calibri" w:hAnsi="Calibri"/>
          <w:sz w:val="24"/>
          <w:szCs w:val="24"/>
        </w:rPr>
        <w:t xml:space="preserve">s as a means for renters to </w:t>
      </w:r>
      <w:r w:rsidR="00E67B3A" w:rsidRPr="00FF3385">
        <w:rPr>
          <w:rFonts w:ascii="Calibri" w:hAnsi="Calibri"/>
          <w:sz w:val="24"/>
          <w:szCs w:val="24"/>
        </w:rPr>
        <w:t>build a positive credit history</w:t>
      </w:r>
      <w:r w:rsidR="00E67B3A">
        <w:rPr>
          <w:rFonts w:ascii="Calibri" w:hAnsi="Calibri"/>
          <w:sz w:val="24"/>
          <w:szCs w:val="24"/>
        </w:rPr>
        <w:t>, and similarly, GSEs should be required to adopt the more recent scoring models that capture this payment history.</w:t>
      </w:r>
    </w:p>
    <w:p w14:paraId="71D48B67" w14:textId="30E3B2A7" w:rsidR="00E67B3A" w:rsidRDefault="00287E28" w:rsidP="00287E28">
      <w:pPr>
        <w:rPr>
          <w:rFonts w:ascii="Calibri" w:hAnsi="Calibri"/>
          <w:sz w:val="24"/>
          <w:szCs w:val="24"/>
        </w:rPr>
      </w:pPr>
      <w:r w:rsidRPr="00FF3385">
        <w:rPr>
          <w:rFonts w:ascii="Calibri" w:hAnsi="Calibri"/>
          <w:sz w:val="24"/>
          <w:szCs w:val="24"/>
        </w:rPr>
        <w:t xml:space="preserve">LISC </w:t>
      </w:r>
      <w:r>
        <w:rPr>
          <w:rFonts w:ascii="Calibri" w:hAnsi="Calibri"/>
          <w:sz w:val="24"/>
          <w:szCs w:val="24"/>
        </w:rPr>
        <w:t>therefore r</w:t>
      </w:r>
      <w:r w:rsidRPr="00FF3385">
        <w:rPr>
          <w:rFonts w:ascii="Calibri" w:hAnsi="Calibri"/>
          <w:sz w:val="24"/>
          <w:szCs w:val="24"/>
        </w:rPr>
        <w:t>ecommend</w:t>
      </w:r>
      <w:r>
        <w:rPr>
          <w:rFonts w:ascii="Calibri" w:hAnsi="Calibri"/>
          <w:sz w:val="24"/>
          <w:szCs w:val="24"/>
        </w:rPr>
        <w:t xml:space="preserve">s </w:t>
      </w:r>
      <w:r w:rsidRPr="00FF3385">
        <w:rPr>
          <w:rFonts w:ascii="Calibri" w:hAnsi="Calibri"/>
          <w:sz w:val="24"/>
          <w:szCs w:val="24"/>
        </w:rPr>
        <w:t xml:space="preserve">the use of new credit scoring models, </w:t>
      </w:r>
      <w:r w:rsidR="00B570D0">
        <w:rPr>
          <w:rFonts w:ascii="Calibri" w:hAnsi="Calibri"/>
          <w:sz w:val="24"/>
          <w:szCs w:val="24"/>
        </w:rPr>
        <w:t xml:space="preserve">either </w:t>
      </w:r>
      <w:r w:rsidRPr="00FF3385">
        <w:rPr>
          <w:rFonts w:ascii="Calibri" w:hAnsi="Calibri"/>
          <w:sz w:val="24"/>
          <w:szCs w:val="24"/>
        </w:rPr>
        <w:t xml:space="preserve">VantageScore 3.0 </w:t>
      </w:r>
      <w:r w:rsidR="00B570D0">
        <w:rPr>
          <w:rFonts w:ascii="Calibri" w:hAnsi="Calibri"/>
          <w:sz w:val="24"/>
          <w:szCs w:val="24"/>
        </w:rPr>
        <w:t xml:space="preserve">or </w:t>
      </w:r>
      <w:r w:rsidRPr="00FF3385">
        <w:rPr>
          <w:rFonts w:ascii="Calibri" w:hAnsi="Calibri"/>
          <w:sz w:val="24"/>
          <w:szCs w:val="24"/>
        </w:rPr>
        <w:t>FICO 9</w:t>
      </w:r>
      <w:r>
        <w:rPr>
          <w:rFonts w:ascii="Calibri" w:hAnsi="Calibri"/>
          <w:sz w:val="24"/>
          <w:szCs w:val="24"/>
        </w:rPr>
        <w:t xml:space="preserve">, which </w:t>
      </w:r>
      <w:r w:rsidR="00B570D0">
        <w:rPr>
          <w:rFonts w:ascii="Calibri" w:hAnsi="Calibri"/>
          <w:sz w:val="24"/>
          <w:szCs w:val="24"/>
        </w:rPr>
        <w:t>capture rental payments, as well as other data such as utility and telecom payments</w:t>
      </w:r>
      <w:r>
        <w:rPr>
          <w:rFonts w:ascii="Calibri" w:hAnsi="Calibri"/>
          <w:sz w:val="24"/>
          <w:szCs w:val="24"/>
        </w:rPr>
        <w:t>.</w:t>
      </w:r>
      <w:r w:rsidR="00E67B3A">
        <w:rPr>
          <w:rFonts w:ascii="Calibri" w:hAnsi="Calibri"/>
          <w:sz w:val="24"/>
          <w:szCs w:val="24"/>
        </w:rPr>
        <w:t xml:space="preserve"> In addition to these additional data points, n</w:t>
      </w:r>
      <w:r w:rsidR="00E67B3A" w:rsidRPr="00FF3385">
        <w:rPr>
          <w:rFonts w:ascii="Calibri" w:hAnsi="Calibri"/>
          <w:sz w:val="24"/>
          <w:szCs w:val="24"/>
        </w:rPr>
        <w:t xml:space="preserve">ewer versions of FICO have proven to be consumer friendly by being more lenient on medical bill collection accounts, which contains errors that can disproportionately damage one’s credit score. Medical records are now treated differently than other types of debt resulting in medical debt having less of a negative impact than with Classic FICO. </w:t>
      </w:r>
    </w:p>
    <w:p w14:paraId="285FF8B6" w14:textId="2EC39614" w:rsidR="00B570D0" w:rsidRDefault="00287E28" w:rsidP="00287E28">
      <w:pPr>
        <w:rPr>
          <w:rFonts w:ascii="Calibri" w:hAnsi="Calibri"/>
          <w:sz w:val="24"/>
          <w:szCs w:val="24"/>
        </w:rPr>
      </w:pPr>
      <w:r>
        <w:rPr>
          <w:rFonts w:ascii="Calibri" w:hAnsi="Calibri"/>
          <w:sz w:val="24"/>
          <w:szCs w:val="24"/>
        </w:rPr>
        <w:t>We also recommend that F</w:t>
      </w:r>
      <w:r w:rsidRPr="00FF3385">
        <w:rPr>
          <w:rFonts w:ascii="Calibri" w:hAnsi="Calibri"/>
          <w:sz w:val="24"/>
          <w:szCs w:val="24"/>
        </w:rPr>
        <w:t>HFA establish a set of criteria to evaluate emerging credit scoring models</w:t>
      </w:r>
      <w:r>
        <w:rPr>
          <w:rFonts w:ascii="Calibri" w:hAnsi="Calibri"/>
          <w:sz w:val="24"/>
          <w:szCs w:val="24"/>
        </w:rPr>
        <w:t xml:space="preserve"> for their accuracy, safety, and greater inclusivity and equity</w:t>
      </w:r>
      <w:r w:rsidRPr="00FF3385">
        <w:rPr>
          <w:rFonts w:ascii="Calibri" w:hAnsi="Calibri"/>
          <w:sz w:val="24"/>
          <w:szCs w:val="24"/>
        </w:rPr>
        <w:t xml:space="preserve">. The set of criteria </w:t>
      </w:r>
      <w:r>
        <w:rPr>
          <w:rFonts w:ascii="Calibri" w:hAnsi="Calibri"/>
          <w:sz w:val="24"/>
          <w:szCs w:val="24"/>
        </w:rPr>
        <w:t>would allow</w:t>
      </w:r>
      <w:r w:rsidRPr="00FF3385">
        <w:rPr>
          <w:rFonts w:ascii="Calibri" w:hAnsi="Calibri"/>
          <w:sz w:val="24"/>
          <w:szCs w:val="24"/>
        </w:rPr>
        <w:t xml:space="preserve"> for competition among existing and new scoring models, while also providing flexibility to score underserved populations over the long-term</w:t>
      </w:r>
      <w:r w:rsidR="00B570D0">
        <w:rPr>
          <w:rFonts w:ascii="Calibri" w:hAnsi="Calibri"/>
          <w:sz w:val="24"/>
          <w:szCs w:val="24"/>
        </w:rPr>
        <w:t xml:space="preserve">.  </w:t>
      </w:r>
      <w:r w:rsidRPr="00FF3385">
        <w:rPr>
          <w:rFonts w:ascii="Calibri" w:hAnsi="Calibri"/>
          <w:sz w:val="24"/>
          <w:szCs w:val="24"/>
        </w:rPr>
        <w:t xml:space="preserve">Through careful analysis and guidance on how to responsibly weigh tradeline data, FHFA can influence the market in expanding access to homeownership and access to affordable credit. </w:t>
      </w:r>
    </w:p>
    <w:p w14:paraId="5284BF84" w14:textId="77777777" w:rsidR="00D17D64" w:rsidRDefault="00D17D64">
      <w:pPr>
        <w:rPr>
          <w:rFonts w:ascii="Calibri" w:hAnsi="Calibri"/>
          <w:sz w:val="24"/>
          <w:szCs w:val="24"/>
        </w:rPr>
      </w:pPr>
    </w:p>
    <w:p w14:paraId="144874CC" w14:textId="77777777" w:rsidR="004F044B" w:rsidRDefault="00AB1836">
      <w:pPr>
        <w:rPr>
          <w:rFonts w:ascii="Calibri" w:hAnsi="Calibri"/>
          <w:sz w:val="24"/>
          <w:szCs w:val="24"/>
        </w:rPr>
      </w:pPr>
      <w:r w:rsidRPr="00FF3385">
        <w:rPr>
          <w:rFonts w:ascii="Calibri" w:hAnsi="Calibri"/>
          <w:sz w:val="24"/>
          <w:szCs w:val="24"/>
        </w:rPr>
        <w:t xml:space="preserve">Thank you for your consideration of our comments. </w:t>
      </w:r>
    </w:p>
    <w:p w14:paraId="18C43BCE" w14:textId="77777777" w:rsidR="0085038A" w:rsidRPr="00FF3385" w:rsidRDefault="0085038A">
      <w:pPr>
        <w:rPr>
          <w:rFonts w:ascii="Calibri" w:hAnsi="Calibri"/>
          <w:sz w:val="24"/>
          <w:szCs w:val="24"/>
        </w:rPr>
      </w:pPr>
    </w:p>
    <w:p w14:paraId="3AB576EC" w14:textId="77777777" w:rsidR="00AB1836" w:rsidRPr="00FF3385" w:rsidRDefault="00AB1836">
      <w:pPr>
        <w:rPr>
          <w:rFonts w:ascii="Calibri" w:hAnsi="Calibri"/>
          <w:sz w:val="24"/>
          <w:szCs w:val="24"/>
        </w:rPr>
      </w:pPr>
      <w:r w:rsidRPr="00FF3385">
        <w:rPr>
          <w:rFonts w:ascii="Calibri" w:hAnsi="Calibri"/>
          <w:sz w:val="24"/>
          <w:szCs w:val="24"/>
        </w:rPr>
        <w:t>Matt Josephs</w:t>
      </w:r>
      <w:r w:rsidRPr="00FF3385">
        <w:rPr>
          <w:rFonts w:ascii="Calibri" w:hAnsi="Calibri"/>
          <w:sz w:val="24"/>
          <w:szCs w:val="24"/>
        </w:rPr>
        <w:br/>
        <w:t>Senior Vice President for Policy, LISC</w:t>
      </w:r>
      <w:r w:rsidRPr="00FF3385">
        <w:rPr>
          <w:rFonts w:ascii="Calibri" w:hAnsi="Calibri"/>
          <w:sz w:val="24"/>
          <w:szCs w:val="24"/>
        </w:rPr>
        <w:br/>
      </w:r>
      <w:hyperlink r:id="rId10" w:history="1">
        <w:r w:rsidRPr="00FF3385">
          <w:rPr>
            <w:rStyle w:val="Hyperlink"/>
            <w:rFonts w:ascii="Calibri" w:hAnsi="Calibri"/>
            <w:sz w:val="24"/>
            <w:szCs w:val="24"/>
          </w:rPr>
          <w:t>mjosephs@lisc.org</w:t>
        </w:r>
      </w:hyperlink>
      <w:r w:rsidRPr="00FF3385">
        <w:rPr>
          <w:rFonts w:ascii="Calibri" w:hAnsi="Calibri"/>
          <w:sz w:val="24"/>
          <w:szCs w:val="24"/>
        </w:rPr>
        <w:t xml:space="preserve"> </w:t>
      </w:r>
    </w:p>
    <w:sectPr w:rsidR="00AB1836" w:rsidRPr="00FF3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487F2" w14:textId="77777777" w:rsidR="00E93D22" w:rsidRDefault="00E93D22" w:rsidP="001D38D4">
      <w:pPr>
        <w:spacing w:after="0" w:line="240" w:lineRule="auto"/>
      </w:pPr>
      <w:r>
        <w:separator/>
      </w:r>
    </w:p>
  </w:endnote>
  <w:endnote w:type="continuationSeparator" w:id="0">
    <w:p w14:paraId="7A9447CB" w14:textId="77777777" w:rsidR="00E93D22" w:rsidRDefault="00E93D22" w:rsidP="001D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T14B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D62B1" w14:textId="77777777" w:rsidR="00E93D22" w:rsidRDefault="00E93D22" w:rsidP="001D38D4">
      <w:pPr>
        <w:spacing w:after="0" w:line="240" w:lineRule="auto"/>
      </w:pPr>
      <w:r>
        <w:separator/>
      </w:r>
    </w:p>
  </w:footnote>
  <w:footnote w:type="continuationSeparator" w:id="0">
    <w:p w14:paraId="12F695A1" w14:textId="77777777" w:rsidR="00E93D22" w:rsidRDefault="00E93D22" w:rsidP="001D38D4">
      <w:pPr>
        <w:spacing w:after="0" w:line="240" w:lineRule="auto"/>
      </w:pPr>
      <w:r>
        <w:continuationSeparator/>
      </w:r>
    </w:p>
  </w:footnote>
  <w:footnote w:id="1">
    <w:p w14:paraId="73DF21D8" w14:textId="77777777" w:rsidR="00D751DE" w:rsidRPr="00FF3385" w:rsidRDefault="00D751DE" w:rsidP="005C1880">
      <w:pPr>
        <w:pStyle w:val="FootnoteText"/>
        <w:rPr>
          <w:rFonts w:ascii="Calibri" w:hAnsi="Calibri"/>
        </w:rPr>
      </w:pPr>
      <w:r w:rsidRPr="00FF3385">
        <w:rPr>
          <w:rStyle w:val="FootnoteReference"/>
          <w:rFonts w:ascii="Calibri" w:hAnsi="Calibri"/>
        </w:rPr>
        <w:footnoteRef/>
      </w:r>
      <w:r w:rsidRPr="00FF3385">
        <w:rPr>
          <w:rFonts w:ascii="Calibri" w:hAnsi="Calibri" w:cs="TT14Bt00"/>
        </w:rPr>
        <w:t xml:space="preserve"> </w:t>
      </w:r>
      <w:r>
        <w:rPr>
          <w:rFonts w:ascii="Calibri" w:hAnsi="Calibri" w:cs="TT14Bt00"/>
        </w:rPr>
        <w:t xml:space="preserve">“Credit for renting: The impact of positive rent reporting on subsidized housing residents.” </w:t>
      </w:r>
      <w:r>
        <w:rPr>
          <w:rFonts w:ascii="Calibri" w:hAnsi="Calibri" w:cs="TT14Bt00"/>
          <w:i/>
        </w:rPr>
        <w:t>Experian</w:t>
      </w:r>
      <w:r>
        <w:rPr>
          <w:rFonts w:ascii="Calibri" w:hAnsi="Calibri" w:cs="TT14Bt00"/>
        </w:rPr>
        <w:t xml:space="preserve">, </w:t>
      </w:r>
      <w:hyperlink r:id="rId1" w:history="1">
        <w:r w:rsidRPr="00FF3385">
          <w:rPr>
            <w:rStyle w:val="Hyperlink"/>
            <w:rFonts w:ascii="Calibri" w:hAnsi="Calibri" w:cs="TT14Bt00"/>
          </w:rPr>
          <w:t>https://www.experian.com/assets/rentbureau/white-papers/experian-rentbureau-credit-for-rent-analysis.pdf</w:t>
        </w:r>
      </w:hyperlink>
      <w:r>
        <w:rPr>
          <w:rFonts w:ascii="Calibri" w:hAnsi="Calibri" w:cs="TT14Bt00"/>
        </w:rPr>
        <w:t>.</w:t>
      </w:r>
      <w:r w:rsidRPr="00FF3385">
        <w:rPr>
          <w:rFonts w:ascii="Calibri" w:hAnsi="Calibri" w:cs="TT14Bt00"/>
        </w:rPr>
        <w:t xml:space="preserve"> </w:t>
      </w:r>
    </w:p>
  </w:footnote>
  <w:footnote w:id="2">
    <w:p w14:paraId="52225C45" w14:textId="77777777" w:rsidR="00D751DE" w:rsidRDefault="00D751DE" w:rsidP="005C1880">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D08D1"/>
    <w:multiLevelType w:val="hybridMultilevel"/>
    <w:tmpl w:val="293AFD9C"/>
    <w:lvl w:ilvl="0" w:tplc="3014C4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64E8E"/>
    <w:multiLevelType w:val="hybridMultilevel"/>
    <w:tmpl w:val="1736DB0A"/>
    <w:lvl w:ilvl="0" w:tplc="15E4261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FF1159"/>
    <w:multiLevelType w:val="hybridMultilevel"/>
    <w:tmpl w:val="2FB22020"/>
    <w:lvl w:ilvl="0" w:tplc="A246C0FC">
      <w:start w:val="40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6399A"/>
    <w:multiLevelType w:val="hybridMultilevel"/>
    <w:tmpl w:val="F0C6901E"/>
    <w:lvl w:ilvl="0" w:tplc="2054BA3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324480"/>
    <w:multiLevelType w:val="hybridMultilevel"/>
    <w:tmpl w:val="5A08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45462"/>
    <w:multiLevelType w:val="hybridMultilevel"/>
    <w:tmpl w:val="70C6F020"/>
    <w:lvl w:ilvl="0" w:tplc="4BC4F1D0">
      <w:start w:val="40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1A"/>
    <w:rsid w:val="00070C0D"/>
    <w:rsid w:val="000C144C"/>
    <w:rsid w:val="000E516E"/>
    <w:rsid w:val="00104917"/>
    <w:rsid w:val="00161DE4"/>
    <w:rsid w:val="001D38D4"/>
    <w:rsid w:val="001E641A"/>
    <w:rsid w:val="00200C43"/>
    <w:rsid w:val="00204B8B"/>
    <w:rsid w:val="00244C61"/>
    <w:rsid w:val="00287E28"/>
    <w:rsid w:val="002C5D8D"/>
    <w:rsid w:val="00303B19"/>
    <w:rsid w:val="00385817"/>
    <w:rsid w:val="0039144B"/>
    <w:rsid w:val="004607F0"/>
    <w:rsid w:val="0048464D"/>
    <w:rsid w:val="00484D5A"/>
    <w:rsid w:val="004B35D9"/>
    <w:rsid w:val="004F044B"/>
    <w:rsid w:val="005133DA"/>
    <w:rsid w:val="0054617F"/>
    <w:rsid w:val="00563F3F"/>
    <w:rsid w:val="00565C48"/>
    <w:rsid w:val="005C1880"/>
    <w:rsid w:val="006168D7"/>
    <w:rsid w:val="0065443C"/>
    <w:rsid w:val="006D697D"/>
    <w:rsid w:val="00704CC2"/>
    <w:rsid w:val="00740F49"/>
    <w:rsid w:val="00761F25"/>
    <w:rsid w:val="0079790B"/>
    <w:rsid w:val="0085038A"/>
    <w:rsid w:val="008B4A25"/>
    <w:rsid w:val="008B5D40"/>
    <w:rsid w:val="008F4B7A"/>
    <w:rsid w:val="00947439"/>
    <w:rsid w:val="0095131D"/>
    <w:rsid w:val="0096662C"/>
    <w:rsid w:val="009C2044"/>
    <w:rsid w:val="00A346DF"/>
    <w:rsid w:val="00A42D24"/>
    <w:rsid w:val="00A61CFC"/>
    <w:rsid w:val="00A7021F"/>
    <w:rsid w:val="00A751D8"/>
    <w:rsid w:val="00A77F35"/>
    <w:rsid w:val="00A858D3"/>
    <w:rsid w:val="00AA0E0E"/>
    <w:rsid w:val="00AB1836"/>
    <w:rsid w:val="00AD2C2D"/>
    <w:rsid w:val="00B11ADC"/>
    <w:rsid w:val="00B570D0"/>
    <w:rsid w:val="00BC12F8"/>
    <w:rsid w:val="00C34F3D"/>
    <w:rsid w:val="00C40E2F"/>
    <w:rsid w:val="00C44E95"/>
    <w:rsid w:val="00C61121"/>
    <w:rsid w:val="00C66683"/>
    <w:rsid w:val="00C708BA"/>
    <w:rsid w:val="00CA3C4C"/>
    <w:rsid w:val="00D17CE9"/>
    <w:rsid w:val="00D17D64"/>
    <w:rsid w:val="00D27278"/>
    <w:rsid w:val="00D44D9E"/>
    <w:rsid w:val="00D751DE"/>
    <w:rsid w:val="00DB6829"/>
    <w:rsid w:val="00DC0B82"/>
    <w:rsid w:val="00DE10B8"/>
    <w:rsid w:val="00E6710D"/>
    <w:rsid w:val="00E67B3A"/>
    <w:rsid w:val="00E8237E"/>
    <w:rsid w:val="00E93D22"/>
    <w:rsid w:val="00EB7ACC"/>
    <w:rsid w:val="00EE16AB"/>
    <w:rsid w:val="00F0578E"/>
    <w:rsid w:val="00F2088B"/>
    <w:rsid w:val="00F360D9"/>
    <w:rsid w:val="00F5181B"/>
    <w:rsid w:val="00F527D0"/>
    <w:rsid w:val="00F62CE1"/>
    <w:rsid w:val="00F725B4"/>
    <w:rsid w:val="00FA1BC8"/>
    <w:rsid w:val="00FC65B6"/>
    <w:rsid w:val="00FF3385"/>
    <w:rsid w:val="00FF3CB8"/>
    <w:rsid w:val="00FF5CB3"/>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8B7B"/>
  <w15:chartTrackingRefBased/>
  <w15:docId w15:val="{CC5F27D4-444B-4117-8F7A-FD48E27C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836"/>
    <w:rPr>
      <w:color w:val="0563C1" w:themeColor="hyperlink"/>
      <w:u w:val="single"/>
    </w:rPr>
  </w:style>
  <w:style w:type="paragraph" w:styleId="EndnoteText">
    <w:name w:val="endnote text"/>
    <w:basedOn w:val="Normal"/>
    <w:link w:val="EndnoteTextChar"/>
    <w:uiPriority w:val="99"/>
    <w:semiHidden/>
    <w:unhideWhenUsed/>
    <w:rsid w:val="001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8D4"/>
    <w:rPr>
      <w:sz w:val="20"/>
      <w:szCs w:val="20"/>
    </w:rPr>
  </w:style>
  <w:style w:type="character" w:styleId="EndnoteReference">
    <w:name w:val="endnote reference"/>
    <w:basedOn w:val="DefaultParagraphFont"/>
    <w:uiPriority w:val="99"/>
    <w:semiHidden/>
    <w:unhideWhenUsed/>
    <w:rsid w:val="001D38D4"/>
    <w:rPr>
      <w:vertAlign w:val="superscript"/>
    </w:rPr>
  </w:style>
  <w:style w:type="paragraph" w:styleId="ListParagraph">
    <w:name w:val="List Paragraph"/>
    <w:basedOn w:val="Normal"/>
    <w:uiPriority w:val="34"/>
    <w:qFormat/>
    <w:rsid w:val="001D38D4"/>
    <w:pPr>
      <w:ind w:left="720"/>
      <w:contextualSpacing/>
    </w:pPr>
  </w:style>
  <w:style w:type="paragraph" w:styleId="FootnoteText">
    <w:name w:val="footnote text"/>
    <w:basedOn w:val="Normal"/>
    <w:link w:val="FootnoteTextChar"/>
    <w:uiPriority w:val="99"/>
    <w:semiHidden/>
    <w:unhideWhenUsed/>
    <w:rsid w:val="00761F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F25"/>
    <w:rPr>
      <w:sz w:val="20"/>
      <w:szCs w:val="20"/>
    </w:rPr>
  </w:style>
  <w:style w:type="character" w:styleId="FootnoteReference">
    <w:name w:val="footnote reference"/>
    <w:basedOn w:val="DefaultParagraphFont"/>
    <w:uiPriority w:val="99"/>
    <w:semiHidden/>
    <w:unhideWhenUsed/>
    <w:rsid w:val="00761F25"/>
    <w:rPr>
      <w:vertAlign w:val="superscript"/>
    </w:rPr>
  </w:style>
  <w:style w:type="character" w:styleId="FollowedHyperlink">
    <w:name w:val="FollowedHyperlink"/>
    <w:basedOn w:val="DefaultParagraphFont"/>
    <w:uiPriority w:val="99"/>
    <w:semiHidden/>
    <w:unhideWhenUsed/>
    <w:rsid w:val="0095131D"/>
    <w:rPr>
      <w:color w:val="954F72" w:themeColor="followedHyperlink"/>
      <w:u w:val="single"/>
    </w:rPr>
  </w:style>
  <w:style w:type="character" w:styleId="CommentReference">
    <w:name w:val="annotation reference"/>
    <w:basedOn w:val="DefaultParagraphFont"/>
    <w:uiPriority w:val="99"/>
    <w:semiHidden/>
    <w:unhideWhenUsed/>
    <w:rsid w:val="00D27278"/>
    <w:rPr>
      <w:sz w:val="16"/>
      <w:szCs w:val="16"/>
    </w:rPr>
  </w:style>
  <w:style w:type="paragraph" w:styleId="CommentText">
    <w:name w:val="annotation text"/>
    <w:basedOn w:val="Normal"/>
    <w:link w:val="CommentTextChar"/>
    <w:uiPriority w:val="99"/>
    <w:semiHidden/>
    <w:unhideWhenUsed/>
    <w:rsid w:val="00D27278"/>
    <w:pPr>
      <w:spacing w:line="240" w:lineRule="auto"/>
    </w:pPr>
    <w:rPr>
      <w:sz w:val="20"/>
      <w:szCs w:val="20"/>
    </w:rPr>
  </w:style>
  <w:style w:type="character" w:customStyle="1" w:styleId="CommentTextChar">
    <w:name w:val="Comment Text Char"/>
    <w:basedOn w:val="DefaultParagraphFont"/>
    <w:link w:val="CommentText"/>
    <w:uiPriority w:val="99"/>
    <w:semiHidden/>
    <w:rsid w:val="00D27278"/>
    <w:rPr>
      <w:sz w:val="20"/>
      <w:szCs w:val="20"/>
    </w:rPr>
  </w:style>
  <w:style w:type="paragraph" w:styleId="CommentSubject">
    <w:name w:val="annotation subject"/>
    <w:basedOn w:val="CommentText"/>
    <w:next w:val="CommentText"/>
    <w:link w:val="CommentSubjectChar"/>
    <w:uiPriority w:val="99"/>
    <w:semiHidden/>
    <w:unhideWhenUsed/>
    <w:rsid w:val="00D27278"/>
    <w:rPr>
      <w:b/>
      <w:bCs/>
    </w:rPr>
  </w:style>
  <w:style w:type="character" w:customStyle="1" w:styleId="CommentSubjectChar">
    <w:name w:val="Comment Subject Char"/>
    <w:basedOn w:val="CommentTextChar"/>
    <w:link w:val="CommentSubject"/>
    <w:uiPriority w:val="99"/>
    <w:semiHidden/>
    <w:rsid w:val="00D27278"/>
    <w:rPr>
      <w:b/>
      <w:bCs/>
      <w:sz w:val="20"/>
      <w:szCs w:val="20"/>
    </w:rPr>
  </w:style>
  <w:style w:type="paragraph" w:styleId="BalloonText">
    <w:name w:val="Balloon Text"/>
    <w:basedOn w:val="Normal"/>
    <w:link w:val="BalloonTextChar"/>
    <w:uiPriority w:val="99"/>
    <w:semiHidden/>
    <w:unhideWhenUsed/>
    <w:rsid w:val="00D2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278"/>
    <w:rPr>
      <w:rFonts w:ascii="Segoe UI" w:hAnsi="Segoe UI" w:cs="Segoe UI"/>
      <w:sz w:val="18"/>
      <w:szCs w:val="18"/>
    </w:rPr>
  </w:style>
  <w:style w:type="paragraph" w:styleId="Header">
    <w:name w:val="header"/>
    <w:basedOn w:val="Normal"/>
    <w:link w:val="HeaderChar"/>
    <w:uiPriority w:val="99"/>
    <w:unhideWhenUsed/>
    <w:rsid w:val="008B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40"/>
  </w:style>
  <w:style w:type="paragraph" w:styleId="Footer">
    <w:name w:val="footer"/>
    <w:basedOn w:val="Normal"/>
    <w:link w:val="FooterChar"/>
    <w:uiPriority w:val="99"/>
    <w:unhideWhenUsed/>
    <w:rsid w:val="008B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40"/>
  </w:style>
  <w:style w:type="paragraph" w:styleId="NoSpacing">
    <w:name w:val="No Spacing"/>
    <w:uiPriority w:val="1"/>
    <w:qFormat/>
    <w:rsid w:val="00E8237E"/>
    <w:pPr>
      <w:spacing w:after="0" w:line="240" w:lineRule="auto"/>
    </w:pPr>
  </w:style>
  <w:style w:type="paragraph" w:styleId="Revision">
    <w:name w:val="Revision"/>
    <w:hidden/>
    <w:uiPriority w:val="99"/>
    <w:semiHidden/>
    <w:rsid w:val="00104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6219">
      <w:bodyDiv w:val="1"/>
      <w:marLeft w:val="0"/>
      <w:marRight w:val="0"/>
      <w:marTop w:val="0"/>
      <w:marBottom w:val="0"/>
      <w:divBdr>
        <w:top w:val="none" w:sz="0" w:space="0" w:color="auto"/>
        <w:left w:val="none" w:sz="0" w:space="0" w:color="auto"/>
        <w:bottom w:val="none" w:sz="0" w:space="0" w:color="auto"/>
        <w:right w:val="none" w:sz="0" w:space="0" w:color="auto"/>
      </w:divBdr>
      <w:divsChild>
        <w:div w:id="1453742973">
          <w:marLeft w:val="0"/>
          <w:marRight w:val="0"/>
          <w:marTop w:val="0"/>
          <w:marBottom w:val="0"/>
          <w:divBdr>
            <w:top w:val="none" w:sz="0" w:space="0" w:color="auto"/>
            <w:left w:val="none" w:sz="0" w:space="0" w:color="auto"/>
            <w:bottom w:val="none" w:sz="0" w:space="0" w:color="auto"/>
            <w:right w:val="none" w:sz="0" w:space="0" w:color="auto"/>
          </w:divBdr>
        </w:div>
        <w:div w:id="2029523311">
          <w:marLeft w:val="0"/>
          <w:marRight w:val="0"/>
          <w:marTop w:val="0"/>
          <w:marBottom w:val="0"/>
          <w:divBdr>
            <w:top w:val="none" w:sz="0" w:space="0" w:color="auto"/>
            <w:left w:val="none" w:sz="0" w:space="0" w:color="auto"/>
            <w:bottom w:val="none" w:sz="0" w:space="0" w:color="auto"/>
            <w:right w:val="none" w:sz="0" w:space="0" w:color="auto"/>
          </w:divBdr>
        </w:div>
        <w:div w:id="1231039282">
          <w:marLeft w:val="0"/>
          <w:marRight w:val="0"/>
          <w:marTop w:val="0"/>
          <w:marBottom w:val="0"/>
          <w:divBdr>
            <w:top w:val="none" w:sz="0" w:space="0" w:color="auto"/>
            <w:left w:val="none" w:sz="0" w:space="0" w:color="auto"/>
            <w:bottom w:val="none" w:sz="0" w:space="0" w:color="auto"/>
            <w:right w:val="none" w:sz="0" w:space="0" w:color="auto"/>
          </w:divBdr>
        </w:div>
        <w:div w:id="949241014">
          <w:marLeft w:val="0"/>
          <w:marRight w:val="0"/>
          <w:marTop w:val="0"/>
          <w:marBottom w:val="0"/>
          <w:divBdr>
            <w:top w:val="none" w:sz="0" w:space="0" w:color="auto"/>
            <w:left w:val="none" w:sz="0" w:space="0" w:color="auto"/>
            <w:bottom w:val="none" w:sz="0" w:space="0" w:color="auto"/>
            <w:right w:val="none" w:sz="0" w:space="0" w:color="auto"/>
          </w:divBdr>
        </w:div>
        <w:div w:id="503396224">
          <w:marLeft w:val="0"/>
          <w:marRight w:val="0"/>
          <w:marTop w:val="0"/>
          <w:marBottom w:val="0"/>
          <w:divBdr>
            <w:top w:val="none" w:sz="0" w:space="0" w:color="auto"/>
            <w:left w:val="none" w:sz="0" w:space="0" w:color="auto"/>
            <w:bottom w:val="none" w:sz="0" w:space="0" w:color="auto"/>
            <w:right w:val="none" w:sz="0" w:space="0" w:color="auto"/>
          </w:divBdr>
        </w:div>
        <w:div w:id="1270889768">
          <w:marLeft w:val="0"/>
          <w:marRight w:val="0"/>
          <w:marTop w:val="0"/>
          <w:marBottom w:val="0"/>
          <w:divBdr>
            <w:top w:val="none" w:sz="0" w:space="0" w:color="auto"/>
            <w:left w:val="none" w:sz="0" w:space="0" w:color="auto"/>
            <w:bottom w:val="none" w:sz="0" w:space="0" w:color="auto"/>
            <w:right w:val="none" w:sz="0" w:space="0" w:color="auto"/>
          </w:divBdr>
        </w:div>
        <w:div w:id="816410444">
          <w:marLeft w:val="0"/>
          <w:marRight w:val="0"/>
          <w:marTop w:val="0"/>
          <w:marBottom w:val="0"/>
          <w:divBdr>
            <w:top w:val="none" w:sz="0" w:space="0" w:color="auto"/>
            <w:left w:val="none" w:sz="0" w:space="0" w:color="auto"/>
            <w:bottom w:val="none" w:sz="0" w:space="0" w:color="auto"/>
            <w:right w:val="none" w:sz="0" w:space="0" w:color="auto"/>
          </w:divBdr>
        </w:div>
        <w:div w:id="1834100250">
          <w:marLeft w:val="0"/>
          <w:marRight w:val="0"/>
          <w:marTop w:val="0"/>
          <w:marBottom w:val="0"/>
          <w:divBdr>
            <w:top w:val="none" w:sz="0" w:space="0" w:color="auto"/>
            <w:left w:val="none" w:sz="0" w:space="0" w:color="auto"/>
            <w:bottom w:val="none" w:sz="0" w:space="0" w:color="auto"/>
            <w:right w:val="none" w:sz="0" w:space="0" w:color="auto"/>
          </w:divBdr>
        </w:div>
        <w:div w:id="1174614597">
          <w:marLeft w:val="0"/>
          <w:marRight w:val="0"/>
          <w:marTop w:val="0"/>
          <w:marBottom w:val="0"/>
          <w:divBdr>
            <w:top w:val="none" w:sz="0" w:space="0" w:color="auto"/>
            <w:left w:val="none" w:sz="0" w:space="0" w:color="auto"/>
            <w:bottom w:val="none" w:sz="0" w:space="0" w:color="auto"/>
            <w:right w:val="none" w:sz="0" w:space="0" w:color="auto"/>
          </w:divBdr>
        </w:div>
      </w:divsChild>
    </w:div>
    <w:div w:id="572282537">
      <w:bodyDiv w:val="1"/>
      <w:marLeft w:val="0"/>
      <w:marRight w:val="0"/>
      <w:marTop w:val="0"/>
      <w:marBottom w:val="0"/>
      <w:divBdr>
        <w:top w:val="none" w:sz="0" w:space="0" w:color="auto"/>
        <w:left w:val="none" w:sz="0" w:space="0" w:color="auto"/>
        <w:bottom w:val="none" w:sz="0" w:space="0" w:color="auto"/>
        <w:right w:val="none" w:sz="0" w:space="0" w:color="auto"/>
      </w:divBdr>
      <w:divsChild>
        <w:div w:id="236479629">
          <w:marLeft w:val="0"/>
          <w:marRight w:val="0"/>
          <w:marTop w:val="0"/>
          <w:marBottom w:val="0"/>
          <w:divBdr>
            <w:top w:val="none" w:sz="0" w:space="0" w:color="auto"/>
            <w:left w:val="none" w:sz="0" w:space="0" w:color="auto"/>
            <w:bottom w:val="none" w:sz="0" w:space="0" w:color="auto"/>
            <w:right w:val="none" w:sz="0" w:space="0" w:color="auto"/>
          </w:divBdr>
        </w:div>
        <w:div w:id="491994743">
          <w:marLeft w:val="0"/>
          <w:marRight w:val="0"/>
          <w:marTop w:val="0"/>
          <w:marBottom w:val="0"/>
          <w:divBdr>
            <w:top w:val="none" w:sz="0" w:space="0" w:color="auto"/>
            <w:left w:val="none" w:sz="0" w:space="0" w:color="auto"/>
            <w:bottom w:val="none" w:sz="0" w:space="0" w:color="auto"/>
            <w:right w:val="none" w:sz="0" w:space="0" w:color="auto"/>
          </w:divBdr>
        </w:div>
        <w:div w:id="21058904">
          <w:marLeft w:val="0"/>
          <w:marRight w:val="0"/>
          <w:marTop w:val="0"/>
          <w:marBottom w:val="0"/>
          <w:divBdr>
            <w:top w:val="none" w:sz="0" w:space="0" w:color="auto"/>
            <w:left w:val="none" w:sz="0" w:space="0" w:color="auto"/>
            <w:bottom w:val="none" w:sz="0" w:space="0" w:color="auto"/>
            <w:right w:val="none" w:sz="0" w:space="0" w:color="auto"/>
          </w:divBdr>
        </w:div>
      </w:divsChild>
    </w:div>
    <w:div w:id="624891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4604">
          <w:marLeft w:val="0"/>
          <w:marRight w:val="0"/>
          <w:marTop w:val="0"/>
          <w:marBottom w:val="0"/>
          <w:divBdr>
            <w:top w:val="none" w:sz="0" w:space="0" w:color="auto"/>
            <w:left w:val="none" w:sz="0" w:space="0" w:color="auto"/>
            <w:bottom w:val="none" w:sz="0" w:space="0" w:color="auto"/>
            <w:right w:val="none" w:sz="0" w:space="0" w:color="auto"/>
          </w:divBdr>
        </w:div>
        <w:div w:id="487329406">
          <w:marLeft w:val="0"/>
          <w:marRight w:val="0"/>
          <w:marTop w:val="0"/>
          <w:marBottom w:val="0"/>
          <w:divBdr>
            <w:top w:val="none" w:sz="0" w:space="0" w:color="auto"/>
            <w:left w:val="none" w:sz="0" w:space="0" w:color="auto"/>
            <w:bottom w:val="none" w:sz="0" w:space="0" w:color="auto"/>
            <w:right w:val="none" w:sz="0" w:space="0" w:color="auto"/>
          </w:divBdr>
        </w:div>
        <w:div w:id="341251315">
          <w:marLeft w:val="0"/>
          <w:marRight w:val="0"/>
          <w:marTop w:val="0"/>
          <w:marBottom w:val="0"/>
          <w:divBdr>
            <w:top w:val="none" w:sz="0" w:space="0" w:color="auto"/>
            <w:left w:val="none" w:sz="0" w:space="0" w:color="auto"/>
            <w:bottom w:val="none" w:sz="0" w:space="0" w:color="auto"/>
            <w:right w:val="none" w:sz="0" w:space="0" w:color="auto"/>
          </w:divBdr>
        </w:div>
        <w:div w:id="1268150120">
          <w:marLeft w:val="0"/>
          <w:marRight w:val="0"/>
          <w:marTop w:val="0"/>
          <w:marBottom w:val="0"/>
          <w:divBdr>
            <w:top w:val="none" w:sz="0" w:space="0" w:color="auto"/>
            <w:left w:val="none" w:sz="0" w:space="0" w:color="auto"/>
            <w:bottom w:val="none" w:sz="0" w:space="0" w:color="auto"/>
            <w:right w:val="none" w:sz="0" w:space="0" w:color="auto"/>
          </w:divBdr>
        </w:div>
        <w:div w:id="485128014">
          <w:marLeft w:val="0"/>
          <w:marRight w:val="0"/>
          <w:marTop w:val="0"/>
          <w:marBottom w:val="0"/>
          <w:divBdr>
            <w:top w:val="none" w:sz="0" w:space="0" w:color="auto"/>
            <w:left w:val="none" w:sz="0" w:space="0" w:color="auto"/>
            <w:bottom w:val="none" w:sz="0" w:space="0" w:color="auto"/>
            <w:right w:val="none" w:sz="0" w:space="0" w:color="auto"/>
          </w:divBdr>
        </w:div>
        <w:div w:id="246617945">
          <w:marLeft w:val="0"/>
          <w:marRight w:val="0"/>
          <w:marTop w:val="0"/>
          <w:marBottom w:val="0"/>
          <w:divBdr>
            <w:top w:val="none" w:sz="0" w:space="0" w:color="auto"/>
            <w:left w:val="none" w:sz="0" w:space="0" w:color="auto"/>
            <w:bottom w:val="none" w:sz="0" w:space="0" w:color="auto"/>
            <w:right w:val="none" w:sz="0" w:space="0" w:color="auto"/>
          </w:divBdr>
        </w:div>
        <w:div w:id="1251506272">
          <w:marLeft w:val="0"/>
          <w:marRight w:val="0"/>
          <w:marTop w:val="0"/>
          <w:marBottom w:val="0"/>
          <w:divBdr>
            <w:top w:val="none" w:sz="0" w:space="0" w:color="auto"/>
            <w:left w:val="none" w:sz="0" w:space="0" w:color="auto"/>
            <w:bottom w:val="none" w:sz="0" w:space="0" w:color="auto"/>
            <w:right w:val="none" w:sz="0" w:space="0" w:color="auto"/>
          </w:divBdr>
        </w:div>
      </w:divsChild>
    </w:div>
    <w:div w:id="1259219568">
      <w:bodyDiv w:val="1"/>
      <w:marLeft w:val="0"/>
      <w:marRight w:val="0"/>
      <w:marTop w:val="0"/>
      <w:marBottom w:val="0"/>
      <w:divBdr>
        <w:top w:val="none" w:sz="0" w:space="0" w:color="auto"/>
        <w:left w:val="none" w:sz="0" w:space="0" w:color="auto"/>
        <w:bottom w:val="none" w:sz="0" w:space="0" w:color="auto"/>
        <w:right w:val="none" w:sz="0" w:space="0" w:color="auto"/>
      </w:divBdr>
      <w:divsChild>
        <w:div w:id="1630939704">
          <w:marLeft w:val="0"/>
          <w:marRight w:val="0"/>
          <w:marTop w:val="0"/>
          <w:marBottom w:val="0"/>
          <w:divBdr>
            <w:top w:val="none" w:sz="0" w:space="0" w:color="auto"/>
            <w:left w:val="none" w:sz="0" w:space="0" w:color="auto"/>
            <w:bottom w:val="none" w:sz="0" w:space="0" w:color="auto"/>
            <w:right w:val="none" w:sz="0" w:space="0" w:color="auto"/>
          </w:divBdr>
        </w:div>
        <w:div w:id="678893212">
          <w:marLeft w:val="0"/>
          <w:marRight w:val="0"/>
          <w:marTop w:val="0"/>
          <w:marBottom w:val="0"/>
          <w:divBdr>
            <w:top w:val="none" w:sz="0" w:space="0" w:color="auto"/>
            <w:left w:val="none" w:sz="0" w:space="0" w:color="auto"/>
            <w:bottom w:val="none" w:sz="0" w:space="0" w:color="auto"/>
            <w:right w:val="none" w:sz="0" w:space="0" w:color="auto"/>
          </w:divBdr>
        </w:div>
        <w:div w:id="7605704">
          <w:marLeft w:val="0"/>
          <w:marRight w:val="0"/>
          <w:marTop w:val="0"/>
          <w:marBottom w:val="0"/>
          <w:divBdr>
            <w:top w:val="none" w:sz="0" w:space="0" w:color="auto"/>
            <w:left w:val="none" w:sz="0" w:space="0" w:color="auto"/>
            <w:bottom w:val="none" w:sz="0" w:space="0" w:color="auto"/>
            <w:right w:val="none" w:sz="0" w:space="0" w:color="auto"/>
          </w:divBdr>
        </w:div>
        <w:div w:id="869609753">
          <w:marLeft w:val="0"/>
          <w:marRight w:val="0"/>
          <w:marTop w:val="0"/>
          <w:marBottom w:val="0"/>
          <w:divBdr>
            <w:top w:val="none" w:sz="0" w:space="0" w:color="auto"/>
            <w:left w:val="none" w:sz="0" w:space="0" w:color="auto"/>
            <w:bottom w:val="none" w:sz="0" w:space="0" w:color="auto"/>
            <w:right w:val="none" w:sz="0" w:space="0" w:color="auto"/>
          </w:divBdr>
        </w:div>
        <w:div w:id="860045854">
          <w:marLeft w:val="0"/>
          <w:marRight w:val="0"/>
          <w:marTop w:val="0"/>
          <w:marBottom w:val="0"/>
          <w:divBdr>
            <w:top w:val="none" w:sz="0" w:space="0" w:color="auto"/>
            <w:left w:val="none" w:sz="0" w:space="0" w:color="auto"/>
            <w:bottom w:val="none" w:sz="0" w:space="0" w:color="auto"/>
            <w:right w:val="none" w:sz="0" w:space="0" w:color="auto"/>
          </w:divBdr>
        </w:div>
        <w:div w:id="564683940">
          <w:marLeft w:val="0"/>
          <w:marRight w:val="0"/>
          <w:marTop w:val="0"/>
          <w:marBottom w:val="0"/>
          <w:divBdr>
            <w:top w:val="none" w:sz="0" w:space="0" w:color="auto"/>
            <w:left w:val="none" w:sz="0" w:space="0" w:color="auto"/>
            <w:bottom w:val="none" w:sz="0" w:space="0" w:color="auto"/>
            <w:right w:val="none" w:sz="0" w:space="0" w:color="auto"/>
          </w:divBdr>
        </w:div>
        <w:div w:id="2103255111">
          <w:marLeft w:val="0"/>
          <w:marRight w:val="0"/>
          <w:marTop w:val="0"/>
          <w:marBottom w:val="0"/>
          <w:divBdr>
            <w:top w:val="none" w:sz="0" w:space="0" w:color="auto"/>
            <w:left w:val="none" w:sz="0" w:space="0" w:color="auto"/>
            <w:bottom w:val="none" w:sz="0" w:space="0" w:color="auto"/>
            <w:right w:val="none" w:sz="0" w:space="0" w:color="auto"/>
          </w:divBdr>
        </w:div>
        <w:div w:id="1594436187">
          <w:marLeft w:val="0"/>
          <w:marRight w:val="0"/>
          <w:marTop w:val="0"/>
          <w:marBottom w:val="0"/>
          <w:divBdr>
            <w:top w:val="none" w:sz="0" w:space="0" w:color="auto"/>
            <w:left w:val="none" w:sz="0" w:space="0" w:color="auto"/>
            <w:bottom w:val="none" w:sz="0" w:space="0" w:color="auto"/>
            <w:right w:val="none" w:sz="0" w:space="0" w:color="auto"/>
          </w:divBdr>
        </w:div>
        <w:div w:id="158229322">
          <w:marLeft w:val="0"/>
          <w:marRight w:val="0"/>
          <w:marTop w:val="0"/>
          <w:marBottom w:val="0"/>
          <w:divBdr>
            <w:top w:val="none" w:sz="0" w:space="0" w:color="auto"/>
            <w:left w:val="none" w:sz="0" w:space="0" w:color="auto"/>
            <w:bottom w:val="none" w:sz="0" w:space="0" w:color="auto"/>
            <w:right w:val="none" w:sz="0" w:space="0" w:color="auto"/>
          </w:divBdr>
        </w:div>
        <w:div w:id="886641688">
          <w:marLeft w:val="0"/>
          <w:marRight w:val="0"/>
          <w:marTop w:val="0"/>
          <w:marBottom w:val="0"/>
          <w:divBdr>
            <w:top w:val="none" w:sz="0" w:space="0" w:color="auto"/>
            <w:left w:val="none" w:sz="0" w:space="0" w:color="auto"/>
            <w:bottom w:val="none" w:sz="0" w:space="0" w:color="auto"/>
            <w:right w:val="none" w:sz="0" w:space="0" w:color="auto"/>
          </w:divBdr>
        </w:div>
        <w:div w:id="1750537470">
          <w:marLeft w:val="0"/>
          <w:marRight w:val="0"/>
          <w:marTop w:val="0"/>
          <w:marBottom w:val="0"/>
          <w:divBdr>
            <w:top w:val="none" w:sz="0" w:space="0" w:color="auto"/>
            <w:left w:val="none" w:sz="0" w:space="0" w:color="auto"/>
            <w:bottom w:val="none" w:sz="0" w:space="0" w:color="auto"/>
            <w:right w:val="none" w:sz="0" w:space="0" w:color="auto"/>
          </w:divBdr>
        </w:div>
        <w:div w:id="1371950704">
          <w:marLeft w:val="0"/>
          <w:marRight w:val="0"/>
          <w:marTop w:val="0"/>
          <w:marBottom w:val="0"/>
          <w:divBdr>
            <w:top w:val="none" w:sz="0" w:space="0" w:color="auto"/>
            <w:left w:val="none" w:sz="0" w:space="0" w:color="auto"/>
            <w:bottom w:val="none" w:sz="0" w:space="0" w:color="auto"/>
            <w:right w:val="none" w:sz="0" w:space="0" w:color="auto"/>
          </w:divBdr>
        </w:div>
        <w:div w:id="1018242186">
          <w:marLeft w:val="0"/>
          <w:marRight w:val="0"/>
          <w:marTop w:val="0"/>
          <w:marBottom w:val="0"/>
          <w:divBdr>
            <w:top w:val="none" w:sz="0" w:space="0" w:color="auto"/>
            <w:left w:val="none" w:sz="0" w:space="0" w:color="auto"/>
            <w:bottom w:val="none" w:sz="0" w:space="0" w:color="auto"/>
            <w:right w:val="none" w:sz="0" w:space="0" w:color="auto"/>
          </w:divBdr>
        </w:div>
      </w:divsChild>
    </w:div>
    <w:div w:id="1950620364">
      <w:bodyDiv w:val="1"/>
      <w:marLeft w:val="0"/>
      <w:marRight w:val="0"/>
      <w:marTop w:val="0"/>
      <w:marBottom w:val="0"/>
      <w:divBdr>
        <w:top w:val="none" w:sz="0" w:space="0" w:color="auto"/>
        <w:left w:val="none" w:sz="0" w:space="0" w:color="auto"/>
        <w:bottom w:val="none" w:sz="0" w:space="0" w:color="auto"/>
        <w:right w:val="none" w:sz="0" w:space="0" w:color="auto"/>
      </w:divBdr>
      <w:divsChild>
        <w:div w:id="1322931157">
          <w:marLeft w:val="0"/>
          <w:marRight w:val="0"/>
          <w:marTop w:val="0"/>
          <w:marBottom w:val="0"/>
          <w:divBdr>
            <w:top w:val="none" w:sz="0" w:space="0" w:color="auto"/>
            <w:left w:val="none" w:sz="0" w:space="0" w:color="auto"/>
            <w:bottom w:val="none" w:sz="0" w:space="0" w:color="auto"/>
            <w:right w:val="none" w:sz="0" w:space="0" w:color="auto"/>
          </w:divBdr>
        </w:div>
        <w:div w:id="966280055">
          <w:marLeft w:val="0"/>
          <w:marRight w:val="0"/>
          <w:marTop w:val="0"/>
          <w:marBottom w:val="0"/>
          <w:divBdr>
            <w:top w:val="none" w:sz="0" w:space="0" w:color="auto"/>
            <w:left w:val="none" w:sz="0" w:space="0" w:color="auto"/>
            <w:bottom w:val="none" w:sz="0" w:space="0" w:color="auto"/>
            <w:right w:val="none" w:sz="0" w:space="0" w:color="auto"/>
          </w:divBdr>
        </w:div>
        <w:div w:id="1517621891">
          <w:marLeft w:val="0"/>
          <w:marRight w:val="0"/>
          <w:marTop w:val="0"/>
          <w:marBottom w:val="0"/>
          <w:divBdr>
            <w:top w:val="none" w:sz="0" w:space="0" w:color="auto"/>
            <w:left w:val="none" w:sz="0" w:space="0" w:color="auto"/>
            <w:bottom w:val="none" w:sz="0" w:space="0" w:color="auto"/>
            <w:right w:val="none" w:sz="0" w:space="0" w:color="auto"/>
          </w:divBdr>
        </w:div>
        <w:div w:id="75675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mjosephs@lisc.org" TargetMode="External"/><Relationship Id="rId4" Type="http://schemas.openxmlformats.org/officeDocument/2006/relationships/settings" Target="settings.xml"/><Relationship Id="rId9" Type="http://schemas.openxmlformats.org/officeDocument/2006/relationships/hyperlink" Target="https://lisc.box.com/s/gwf0ds5phww67hc1x55xr1yd13mg6g11"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xperian.com/assets/rentbureau/white-papers/experian-rentbureau-credit-for-rent-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47510-70BA-4BF0-A2A6-5565CADBF1CF}">
  <ds:schemaRefs>
    <ds:schemaRef ds:uri="http://schemas.openxmlformats.org/officeDocument/2006/bibliography"/>
  </ds:schemaRefs>
</ds:datastoreItem>
</file>

<file path=customXml/itemProps2.xml><?xml version="1.0" encoding="utf-8"?>
<ds:datastoreItem xmlns:ds="http://schemas.openxmlformats.org/officeDocument/2006/customXml" ds:itemID="{81F38F37-1DA5-4B32-97C7-CB84EE97065F}"/>
</file>

<file path=customXml/itemProps3.xml><?xml version="1.0" encoding="utf-8"?>
<ds:datastoreItem xmlns:ds="http://schemas.openxmlformats.org/officeDocument/2006/customXml" ds:itemID="{CBAD0433-8693-4865-B39C-F6F4DAA211EA}"/>
</file>

<file path=customXml/itemProps4.xml><?xml version="1.0" encoding="utf-8"?>
<ds:datastoreItem xmlns:ds="http://schemas.openxmlformats.org/officeDocument/2006/customXml" ds:itemID="{23962F2F-015C-43B9-8E91-FCEB8994205F}"/>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(Abi) Santos</dc:creator>
  <cp:keywords/>
  <dc:description/>
  <cp:lastModifiedBy>Abigail (Abi) Santos</cp:lastModifiedBy>
  <cp:revision>2</cp:revision>
  <dcterms:created xsi:type="dcterms:W3CDTF">2018-03-22T16:33:00Z</dcterms:created>
  <dcterms:modified xsi:type="dcterms:W3CDTF">2018-03-22T16:33:00Z</dcterms:modified>
</cp:coreProperties>
</file>