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4E3" w:rsidRDefault="004B04E3" w:rsidP="004B04E3">
      <w:pPr>
        <w:jc w:val="center"/>
      </w:pPr>
    </w:p>
    <w:p w:rsidR="004B04E3" w:rsidRDefault="004B04E3" w:rsidP="004B04E3">
      <w:pPr>
        <w:jc w:val="center"/>
      </w:pPr>
      <w:r>
        <w:rPr>
          <w:noProof/>
        </w:rPr>
        <w:drawing>
          <wp:inline distT="0" distB="0" distL="0" distR="0" wp14:anchorId="1FD79EF5" wp14:editId="2DF9EFBA">
            <wp:extent cx="1322031" cy="638175"/>
            <wp:effectExtent l="0" t="0" r="0" b="0"/>
            <wp:docPr id="2" name="Picture 2" descr="cid:image004.png@01D2D099.65140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4.png@01D2D099.65140430"/>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1354574" cy="653884"/>
                    </a:xfrm>
                    <a:prstGeom prst="rect">
                      <a:avLst/>
                    </a:prstGeom>
                    <a:noFill/>
                    <a:ln>
                      <a:noFill/>
                    </a:ln>
                  </pic:spPr>
                </pic:pic>
              </a:graphicData>
            </a:graphic>
          </wp:inline>
        </w:drawing>
      </w:r>
    </w:p>
    <w:p w:rsidR="004B04E3" w:rsidRDefault="004B04E3" w:rsidP="00A05DB2"/>
    <w:p w:rsidR="00A71F6C" w:rsidRPr="00A71F6C" w:rsidRDefault="00A71F6C" w:rsidP="00A05DB2">
      <w:r w:rsidRPr="00A71F6C">
        <w:t>July 24, 2017</w:t>
      </w:r>
    </w:p>
    <w:p w:rsidR="00A71F6C" w:rsidRPr="00944519" w:rsidRDefault="00A71F6C" w:rsidP="00A05DB2">
      <w:pPr>
        <w:rPr>
          <w:highlight w:val="yellow"/>
        </w:rPr>
      </w:pPr>
    </w:p>
    <w:p w:rsidR="00944519" w:rsidRPr="00944519" w:rsidRDefault="00944519" w:rsidP="00944519">
      <w:pPr>
        <w:pStyle w:val="NoSpacing"/>
        <w:rPr>
          <w:rFonts w:ascii="Times New Roman" w:hAnsi="Times New Roman" w:cs="Times New Roman"/>
          <w:sz w:val="24"/>
          <w:szCs w:val="24"/>
        </w:rPr>
      </w:pPr>
    </w:p>
    <w:p w:rsidR="00944519" w:rsidRPr="00944519" w:rsidRDefault="00944519" w:rsidP="00944519">
      <w:pPr>
        <w:pStyle w:val="NoSpacing"/>
        <w:rPr>
          <w:rFonts w:ascii="Times New Roman" w:hAnsi="Times New Roman" w:cs="Times New Roman"/>
          <w:sz w:val="24"/>
          <w:szCs w:val="24"/>
        </w:rPr>
      </w:pPr>
      <w:r w:rsidRPr="00944519">
        <w:rPr>
          <w:rFonts w:ascii="Times New Roman" w:hAnsi="Times New Roman" w:cs="Times New Roman"/>
          <w:sz w:val="24"/>
          <w:szCs w:val="24"/>
        </w:rPr>
        <w:t>The Honorable Melvin L. Watt</w:t>
      </w:r>
    </w:p>
    <w:p w:rsidR="00944519" w:rsidRPr="00944519" w:rsidRDefault="00944519" w:rsidP="00944519">
      <w:pPr>
        <w:pStyle w:val="NoSpacing"/>
        <w:rPr>
          <w:rFonts w:ascii="Times New Roman" w:hAnsi="Times New Roman" w:cs="Times New Roman"/>
          <w:sz w:val="24"/>
          <w:szCs w:val="24"/>
        </w:rPr>
      </w:pPr>
      <w:r w:rsidRPr="00944519">
        <w:rPr>
          <w:rFonts w:ascii="Times New Roman" w:hAnsi="Times New Roman" w:cs="Times New Roman"/>
          <w:sz w:val="24"/>
          <w:szCs w:val="24"/>
        </w:rPr>
        <w:t>Director</w:t>
      </w:r>
    </w:p>
    <w:p w:rsidR="00944519" w:rsidRPr="00944519" w:rsidRDefault="00944519" w:rsidP="00944519">
      <w:pPr>
        <w:pStyle w:val="NoSpacing"/>
        <w:rPr>
          <w:rFonts w:ascii="Times New Roman" w:hAnsi="Times New Roman" w:cs="Times New Roman"/>
          <w:sz w:val="24"/>
          <w:szCs w:val="24"/>
        </w:rPr>
      </w:pPr>
      <w:r w:rsidRPr="00944519">
        <w:rPr>
          <w:rFonts w:ascii="Times New Roman" w:hAnsi="Times New Roman" w:cs="Times New Roman"/>
          <w:sz w:val="24"/>
          <w:szCs w:val="24"/>
        </w:rPr>
        <w:t>Federal Housing Finance Agency</w:t>
      </w:r>
    </w:p>
    <w:p w:rsidR="00944519" w:rsidRPr="00944519" w:rsidRDefault="00944519" w:rsidP="00944519">
      <w:pPr>
        <w:pStyle w:val="NoSpacing"/>
        <w:rPr>
          <w:rFonts w:ascii="Times New Roman" w:hAnsi="Times New Roman" w:cs="Times New Roman"/>
          <w:sz w:val="24"/>
          <w:szCs w:val="24"/>
        </w:rPr>
      </w:pPr>
      <w:r w:rsidRPr="00944519">
        <w:rPr>
          <w:rFonts w:ascii="Times New Roman" w:hAnsi="Times New Roman" w:cs="Times New Roman"/>
          <w:sz w:val="24"/>
          <w:szCs w:val="24"/>
        </w:rPr>
        <w:t>400 7</w:t>
      </w:r>
      <w:r w:rsidRPr="00944519">
        <w:rPr>
          <w:rFonts w:ascii="Times New Roman" w:hAnsi="Times New Roman" w:cs="Times New Roman"/>
          <w:sz w:val="24"/>
          <w:szCs w:val="24"/>
          <w:vertAlign w:val="superscript"/>
        </w:rPr>
        <w:t>th</w:t>
      </w:r>
      <w:r w:rsidRPr="00944519">
        <w:rPr>
          <w:rFonts w:ascii="Times New Roman" w:hAnsi="Times New Roman" w:cs="Times New Roman"/>
          <w:sz w:val="24"/>
          <w:szCs w:val="24"/>
        </w:rPr>
        <w:t xml:space="preserve"> Street, SW</w:t>
      </w:r>
    </w:p>
    <w:p w:rsidR="00944519" w:rsidRPr="00944519" w:rsidRDefault="00944519" w:rsidP="00944519">
      <w:pPr>
        <w:pStyle w:val="NoSpacing"/>
        <w:rPr>
          <w:rFonts w:ascii="Times New Roman" w:hAnsi="Times New Roman" w:cs="Times New Roman"/>
          <w:sz w:val="24"/>
          <w:szCs w:val="24"/>
        </w:rPr>
      </w:pPr>
      <w:r w:rsidRPr="00944519">
        <w:rPr>
          <w:rFonts w:ascii="Times New Roman" w:hAnsi="Times New Roman" w:cs="Times New Roman"/>
          <w:sz w:val="24"/>
          <w:szCs w:val="24"/>
        </w:rPr>
        <w:t>Washington, DC 20219</w:t>
      </w:r>
    </w:p>
    <w:p w:rsidR="00944519" w:rsidRPr="00944519" w:rsidRDefault="00944519" w:rsidP="00944519">
      <w:pPr>
        <w:pStyle w:val="NoSpacing"/>
        <w:rPr>
          <w:rFonts w:ascii="Times New Roman" w:hAnsi="Times New Roman" w:cs="Times New Roman"/>
          <w:sz w:val="24"/>
          <w:szCs w:val="24"/>
        </w:rPr>
      </w:pPr>
    </w:p>
    <w:p w:rsidR="00944519" w:rsidRPr="00944519" w:rsidRDefault="00944519" w:rsidP="00944519">
      <w:pPr>
        <w:pStyle w:val="NoSpacing"/>
        <w:rPr>
          <w:rFonts w:ascii="Times New Roman" w:hAnsi="Times New Roman" w:cs="Times New Roman"/>
          <w:sz w:val="24"/>
          <w:szCs w:val="24"/>
        </w:rPr>
      </w:pPr>
      <w:r w:rsidRPr="00944519">
        <w:rPr>
          <w:rFonts w:ascii="Times New Roman" w:hAnsi="Times New Roman" w:cs="Times New Roman"/>
          <w:sz w:val="24"/>
          <w:szCs w:val="24"/>
        </w:rPr>
        <w:t>cc: Office of Housing and Regulatory Policy</w:t>
      </w:r>
    </w:p>
    <w:p w:rsidR="00944519" w:rsidRDefault="00944519" w:rsidP="00944519">
      <w:pPr>
        <w:pStyle w:val="NoSpacing"/>
        <w:rPr>
          <w:rFonts w:ascii="Times New Roman" w:hAnsi="Times New Roman" w:cs="Times New Roman"/>
          <w:sz w:val="24"/>
          <w:szCs w:val="24"/>
        </w:rPr>
      </w:pPr>
    </w:p>
    <w:p w:rsidR="00944519" w:rsidRPr="00944519" w:rsidRDefault="00944519" w:rsidP="00944519">
      <w:pPr>
        <w:pStyle w:val="NoSpacing"/>
        <w:rPr>
          <w:rFonts w:ascii="Times New Roman" w:hAnsi="Times New Roman" w:cs="Times New Roman"/>
          <w:sz w:val="24"/>
          <w:szCs w:val="24"/>
        </w:rPr>
      </w:pPr>
    </w:p>
    <w:p w:rsidR="00944519" w:rsidRPr="00944519" w:rsidRDefault="00944519" w:rsidP="00944519">
      <w:pPr>
        <w:pStyle w:val="NoSpacing"/>
        <w:rPr>
          <w:rFonts w:ascii="Times New Roman" w:hAnsi="Times New Roman" w:cs="Times New Roman"/>
          <w:b/>
          <w:sz w:val="24"/>
          <w:szCs w:val="24"/>
        </w:rPr>
      </w:pPr>
      <w:r w:rsidRPr="00944519">
        <w:rPr>
          <w:rFonts w:ascii="Times New Roman" w:hAnsi="Times New Roman" w:cs="Times New Roman"/>
          <w:b/>
          <w:sz w:val="24"/>
          <w:szCs w:val="24"/>
        </w:rPr>
        <w:t>RE: Improving Language Access in Mortgage Lending and Servicing</w:t>
      </w:r>
    </w:p>
    <w:p w:rsidR="00944519" w:rsidRPr="00944519" w:rsidRDefault="00944519" w:rsidP="00944519">
      <w:pPr>
        <w:pStyle w:val="NoSpacing"/>
        <w:rPr>
          <w:rFonts w:ascii="Times New Roman" w:hAnsi="Times New Roman" w:cs="Times New Roman"/>
          <w:sz w:val="24"/>
          <w:szCs w:val="24"/>
        </w:rPr>
      </w:pPr>
    </w:p>
    <w:p w:rsidR="00944519" w:rsidRPr="00944519" w:rsidRDefault="00944519" w:rsidP="00944519">
      <w:pPr>
        <w:pStyle w:val="NoSpacing"/>
        <w:rPr>
          <w:rFonts w:ascii="Times New Roman" w:hAnsi="Times New Roman" w:cs="Times New Roman"/>
          <w:sz w:val="24"/>
          <w:szCs w:val="24"/>
        </w:rPr>
      </w:pPr>
      <w:r w:rsidRPr="00944519">
        <w:rPr>
          <w:rFonts w:ascii="Times New Roman" w:hAnsi="Times New Roman" w:cs="Times New Roman"/>
          <w:sz w:val="24"/>
          <w:szCs w:val="24"/>
        </w:rPr>
        <w:t>Director Watt,</w:t>
      </w:r>
    </w:p>
    <w:p w:rsidR="00944519" w:rsidRPr="00944519" w:rsidRDefault="00944519" w:rsidP="00A05DB2">
      <w:pPr>
        <w:rPr>
          <w:highlight w:val="yellow"/>
        </w:rPr>
      </w:pPr>
    </w:p>
    <w:p w:rsidR="00A05DB2" w:rsidRDefault="00A71F6C" w:rsidP="00A05DB2">
      <w:r>
        <w:t xml:space="preserve">The </w:t>
      </w:r>
      <w:r w:rsidRPr="00A71F6C">
        <w:rPr>
          <w:b/>
        </w:rPr>
        <w:t>Tennessee Mortgage Bankers Association (TMBA)</w:t>
      </w:r>
      <w:r w:rsidR="009136D1" w:rsidRPr="00944519">
        <w:t xml:space="preserve"> </w:t>
      </w:r>
      <w:r w:rsidR="00D5173C" w:rsidRPr="00944519">
        <w:t>appreciates the opportunity to comment on the Federal Housing Finance Agency (FHFA) Request for Input on issues facing qualified mortgage borrowers with Limited English Proficiency (LEP).  We write today to urge</w:t>
      </w:r>
      <w:r w:rsidR="009136D1" w:rsidRPr="00944519">
        <w:t xml:space="preserve"> </w:t>
      </w:r>
      <w:r w:rsidR="00D5173C" w:rsidRPr="00944519">
        <w:t>FHFA</w:t>
      </w:r>
      <w:r w:rsidR="009136D1" w:rsidRPr="00944519">
        <w:t xml:space="preserve"> not to amend the Uniform Residential Loan</w:t>
      </w:r>
      <w:r w:rsidR="009136D1">
        <w:t xml:space="preserve"> Application (URLA) to include a question regarding the </w:t>
      </w:r>
      <w:r w:rsidR="00090DB1">
        <w:t>language preference</w:t>
      </w:r>
      <w:r w:rsidR="009136D1">
        <w:t xml:space="preserve"> of potential borrowers.</w:t>
      </w:r>
      <w:r w:rsidR="00BB7007">
        <w:t xml:space="preserve">  We are concerned that doing so at this time would present numerous practical and legal challenges for our members, as well as increased confusion for borrowers</w:t>
      </w:r>
      <w:r w:rsidR="00674887">
        <w:t>.</w:t>
      </w:r>
      <w:r w:rsidR="00BB7007">
        <w:t xml:space="preserve"> </w:t>
      </w:r>
    </w:p>
    <w:p w:rsidR="00380EDC" w:rsidRDefault="00380EDC" w:rsidP="00A05DB2"/>
    <w:p w:rsidR="00380EDC" w:rsidRDefault="00A71F6C" w:rsidP="00A05DB2">
      <w:r w:rsidRPr="00A71F6C">
        <w:rPr>
          <w:b/>
        </w:rPr>
        <w:t>TMBA</w:t>
      </w:r>
      <w:r w:rsidR="00380EDC">
        <w:t xml:space="preserve"> </w:t>
      </w:r>
      <w:r w:rsidR="007119B9">
        <w:t xml:space="preserve">is strongly supportive of efforts to </w:t>
      </w:r>
      <w:r w:rsidR="00E43810">
        <w:t>expand</w:t>
      </w:r>
      <w:r w:rsidR="007119B9">
        <w:t xml:space="preserve"> sustainable homeownership opportu</w:t>
      </w:r>
      <w:r>
        <w:t>nities for borrowers throug</w:t>
      </w:r>
      <w:r w:rsidR="004B04E3">
        <w:t xml:space="preserve">hout </w:t>
      </w:r>
      <w:r w:rsidR="004B04E3" w:rsidRPr="004B04E3">
        <w:rPr>
          <w:b/>
        </w:rPr>
        <w:t>Tennessee</w:t>
      </w:r>
      <w:r w:rsidR="004B04E3">
        <w:t xml:space="preserve"> and the mid-south</w:t>
      </w:r>
      <w:r>
        <w:t xml:space="preserve"> region</w:t>
      </w:r>
      <w:r w:rsidR="007119B9">
        <w:t>.</w:t>
      </w:r>
      <w:r w:rsidR="00E43810">
        <w:t xml:space="preserve">  We also </w:t>
      </w:r>
      <w:r w:rsidR="00A51989">
        <w:t>believe that</w:t>
      </w:r>
      <w:r w:rsidR="00E43810">
        <w:t xml:space="preserve"> a </w:t>
      </w:r>
      <w:r w:rsidR="00642627">
        <w:t>more complete</w:t>
      </w:r>
      <w:r w:rsidR="00E43810">
        <w:t xml:space="preserve"> understanding of the challenges unique to LEP borrowers</w:t>
      </w:r>
      <w:r w:rsidR="00A51989">
        <w:t xml:space="preserve"> will help our memb</w:t>
      </w:r>
      <w:r w:rsidR="00E5325B">
        <w:t>ers better serve their communities</w:t>
      </w:r>
      <w:r w:rsidR="00A51989">
        <w:t>.</w:t>
      </w:r>
      <w:r w:rsidR="0069637F">
        <w:t xml:space="preserve"> </w:t>
      </w:r>
      <w:r w:rsidR="00C35EED">
        <w:t>T</w:t>
      </w:r>
      <w:r w:rsidR="00D5374F">
        <w:t xml:space="preserve">he share of LEP borrowers is expected to continue rising in the coming years, </w:t>
      </w:r>
      <w:r w:rsidR="005A1B37">
        <w:t xml:space="preserve">and our members understand the importance of </w:t>
      </w:r>
      <w:r w:rsidR="003C5E98">
        <w:t xml:space="preserve">ensuring </w:t>
      </w:r>
      <w:r w:rsidR="00E47CAF">
        <w:t>broad access to credit</w:t>
      </w:r>
      <w:r w:rsidR="006B076C">
        <w:t xml:space="preserve"> </w:t>
      </w:r>
      <w:r w:rsidR="00F03AB1">
        <w:t>for this segment of the population</w:t>
      </w:r>
      <w:r w:rsidR="005A1B37">
        <w:t>.</w:t>
      </w:r>
      <w:bookmarkStart w:id="0" w:name="_GoBack"/>
      <w:bookmarkEnd w:id="0"/>
    </w:p>
    <w:p w:rsidR="000E755B" w:rsidRDefault="000E755B" w:rsidP="00A05DB2"/>
    <w:p w:rsidR="000E755B" w:rsidRDefault="00A00FF3" w:rsidP="00A05DB2">
      <w:r>
        <w:t>O</w:t>
      </w:r>
      <w:r w:rsidR="00E2695D">
        <w:t>ur members bring</w:t>
      </w:r>
      <w:r>
        <w:t xml:space="preserve"> a host of practical knowledge</w:t>
      </w:r>
      <w:r w:rsidR="00E2695D">
        <w:t xml:space="preserve"> to </w:t>
      </w:r>
      <w:r w:rsidR="00C26920">
        <w:t>this issue</w:t>
      </w:r>
      <w:r w:rsidR="005875C9">
        <w:t xml:space="preserve"> through their daily interaction</w:t>
      </w:r>
      <w:r w:rsidR="00E2695D">
        <w:t>s with a diverse customer base</w:t>
      </w:r>
      <w:r>
        <w:t>.  It is this knowledge</w:t>
      </w:r>
      <w:r w:rsidR="005A1B37">
        <w:t xml:space="preserve"> of the realities of a mortgage transaction</w:t>
      </w:r>
      <w:r>
        <w:t xml:space="preserve"> and </w:t>
      </w:r>
      <w:r w:rsidR="005A1B37">
        <w:t xml:space="preserve">real world </w:t>
      </w:r>
      <w:r>
        <w:t>experience that</w:t>
      </w:r>
      <w:r w:rsidR="00E2695D">
        <w:t xml:space="preserve"> </w:t>
      </w:r>
      <w:r w:rsidR="0014691B">
        <w:t>leads us to the conclusion</w:t>
      </w:r>
      <w:r w:rsidR="00A75C5B">
        <w:t xml:space="preserve"> that adding a question on the URLA </w:t>
      </w:r>
      <w:r w:rsidR="00CF7977">
        <w:t>inquiring about borrower language preferences would be a mistake.</w:t>
      </w:r>
      <w:r w:rsidR="00E2695D">
        <w:t xml:space="preserve">  </w:t>
      </w:r>
      <w:r w:rsidR="0070084D">
        <w:t xml:space="preserve">Such a question </w:t>
      </w:r>
      <w:r w:rsidR="00E2695D">
        <w:t xml:space="preserve">may </w:t>
      </w:r>
      <w:r w:rsidR="0070084D">
        <w:t>lead potential borrowers to</w:t>
      </w:r>
      <w:r w:rsidR="0091771A">
        <w:t xml:space="preserve"> believe</w:t>
      </w:r>
      <w:r w:rsidR="0014691B">
        <w:t xml:space="preserve"> that all interactions with their lender or servicer, verbal or written, will be conducted in the language for which they declare a preference on the URLA</w:t>
      </w:r>
      <w:r w:rsidR="005A1B37">
        <w:t>—even if there was a disclaimer of some sort</w:t>
      </w:r>
      <w:r w:rsidR="0014691B">
        <w:t xml:space="preserve">.  </w:t>
      </w:r>
      <w:r w:rsidR="00C769B3">
        <w:t>If this expectation cannot be met,</w:t>
      </w:r>
      <w:r w:rsidR="0020562F">
        <w:t xml:space="preserve"> </w:t>
      </w:r>
      <w:r w:rsidR="00C769B3">
        <w:t xml:space="preserve">it </w:t>
      </w:r>
      <w:r w:rsidR="0020562F">
        <w:t xml:space="preserve">would create confusion </w:t>
      </w:r>
      <w:r w:rsidR="00C769B3">
        <w:t>for the</w:t>
      </w:r>
      <w:r w:rsidR="0020562F">
        <w:t xml:space="preserve"> borrower, and </w:t>
      </w:r>
      <w:r w:rsidR="005A1B37">
        <w:t>may create the impression</w:t>
      </w:r>
      <w:r w:rsidR="0020562F">
        <w:t xml:space="preserve"> that they are being </w:t>
      </w:r>
      <w:r w:rsidR="005A1B37">
        <w:t>treated unfairly</w:t>
      </w:r>
      <w:r w:rsidR="0020562F">
        <w:t xml:space="preserve"> by the lender or servicer.  The proposed URLA question could also lead borrowers to be co</w:t>
      </w:r>
      <w:r>
        <w:t xml:space="preserve">ncerned that their answer may </w:t>
      </w:r>
      <w:r w:rsidR="0020562F">
        <w:t>be harmful to their loan application</w:t>
      </w:r>
      <w:r w:rsidR="00342BF2">
        <w:t xml:space="preserve"> or their ability to access mortgage credit</w:t>
      </w:r>
      <w:r w:rsidR="0020562F">
        <w:t>.</w:t>
      </w:r>
      <w:r w:rsidR="00C769B3">
        <w:t xml:space="preserve">  </w:t>
      </w:r>
      <w:r w:rsidR="00C769B3">
        <w:lastRenderedPageBreak/>
        <w:t xml:space="preserve">Neither outcome </w:t>
      </w:r>
      <w:r w:rsidR="005A1B37">
        <w:t>is consistent with the</w:t>
      </w:r>
      <w:r w:rsidR="00BC474C">
        <w:t xml:space="preserve"> customer service on which our members pride themselves.</w:t>
      </w:r>
    </w:p>
    <w:p w:rsidR="001E408E" w:rsidRDefault="001E408E" w:rsidP="00A05DB2"/>
    <w:p w:rsidR="001E408E" w:rsidRDefault="001E408E" w:rsidP="00A05DB2">
      <w:r>
        <w:t xml:space="preserve">And while </w:t>
      </w:r>
      <w:r w:rsidR="00A10623">
        <w:t>an objective of the proposed URLA question may be data coll</w:t>
      </w:r>
      <w:r w:rsidR="00A71F6C">
        <w:t xml:space="preserve">ection on language proficiency, </w:t>
      </w:r>
      <w:r w:rsidR="00A71F6C" w:rsidRPr="00A71F6C">
        <w:rPr>
          <w:b/>
        </w:rPr>
        <w:t>Tennessee Mortgage Bankers Association</w:t>
      </w:r>
      <w:r>
        <w:t xml:space="preserve"> is unconvinced that</w:t>
      </w:r>
      <w:r w:rsidR="00A10623">
        <w:t xml:space="preserve"> the URLA is the appropriate venue for this effort.  Existing sources</w:t>
      </w:r>
      <w:r w:rsidR="00C26920">
        <w:t>,</w:t>
      </w:r>
      <w:r w:rsidR="00A10623">
        <w:t xml:space="preserve"> </w:t>
      </w:r>
      <w:r w:rsidR="00566FD5">
        <w:t>such as the American Survey of Mortgage Borrowers and the U.</w:t>
      </w:r>
      <w:r w:rsidR="007D5D7C">
        <w:t>S. Census</w:t>
      </w:r>
      <w:r w:rsidR="00566FD5">
        <w:t xml:space="preserve"> already </w:t>
      </w:r>
      <w:r w:rsidR="00E3246D">
        <w:t xml:space="preserve">provide </w:t>
      </w:r>
      <w:r w:rsidR="00566FD5">
        <w:t>detailed information on various demographic indicators.</w:t>
      </w:r>
      <w:r w:rsidR="00C905C4">
        <w:t xml:space="preserve">  We believe that utilizing or adding to these </w:t>
      </w:r>
      <w:r w:rsidR="00ED195C">
        <w:t xml:space="preserve">or other pre-existing </w:t>
      </w:r>
      <w:r w:rsidR="00C905C4">
        <w:t>sources</w:t>
      </w:r>
      <w:r w:rsidR="007D5D7C">
        <w:t xml:space="preserve"> would be a far more suitable approach, as it would not interfere with or otherwise harm our members’ relationships with their customers.</w:t>
      </w:r>
    </w:p>
    <w:p w:rsidR="00935EFF" w:rsidRDefault="00935EFF" w:rsidP="00A05DB2"/>
    <w:p w:rsidR="00935EFF" w:rsidRDefault="00600505" w:rsidP="00A05DB2">
      <w:r>
        <w:t>Because of these concerns and</w:t>
      </w:r>
      <w:r w:rsidR="00091095">
        <w:t xml:space="preserve"> unaddressed risks, we reiterate our </w:t>
      </w:r>
      <w:r>
        <w:t>view that FHFA should not include a question on the language preference of potential borrowers on the URLA.  Our members remain committed to working with FHFA</w:t>
      </w:r>
      <w:r w:rsidR="00ED195C">
        <w:t xml:space="preserve">, </w:t>
      </w:r>
      <w:r w:rsidR="00D2658E">
        <w:t>Fannie Mae, Freddie Mac,</w:t>
      </w:r>
      <w:r>
        <w:t xml:space="preserve"> and other government agencies to identify challenges unique to LEP borrowers and develop so</w:t>
      </w:r>
      <w:r w:rsidR="00833223">
        <w:t>lutions that expand access to sustainable homeownership.</w:t>
      </w:r>
      <w:r w:rsidR="0039465C">
        <w:t xml:space="preserve">  Amending the URLA as has been proposed would only undermine these efforts.</w:t>
      </w:r>
    </w:p>
    <w:p w:rsidR="009A314C" w:rsidRDefault="009A314C" w:rsidP="00A05DB2"/>
    <w:p w:rsidR="009A314C" w:rsidRDefault="009A314C" w:rsidP="00A05DB2">
      <w:r>
        <w:t>We thank you for your consideration of these comments.</w:t>
      </w:r>
    </w:p>
    <w:p w:rsidR="00380EDC" w:rsidRDefault="00380EDC" w:rsidP="00A05DB2"/>
    <w:p w:rsidR="00E43810" w:rsidRDefault="00E43810" w:rsidP="00A05DB2"/>
    <w:p w:rsidR="00380EDC" w:rsidRDefault="00380EDC" w:rsidP="00A05DB2">
      <w:r>
        <w:t>Sincerely,</w:t>
      </w:r>
    </w:p>
    <w:p w:rsidR="001D2D19" w:rsidRDefault="001D2D19"/>
    <w:p w:rsidR="00A71F6C" w:rsidRDefault="00A71F6C"/>
    <w:p w:rsidR="00A71F6C" w:rsidRDefault="00A71F6C">
      <w:r>
        <w:t>Jeff Devereaux</w:t>
      </w:r>
    </w:p>
    <w:p w:rsidR="00A71F6C" w:rsidRDefault="00A71F6C">
      <w:r>
        <w:t>President, Tennessee Mortgage Bankers Association</w:t>
      </w:r>
    </w:p>
    <w:sectPr w:rsidR="00A71F6C" w:rsidSect="002701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DB2"/>
    <w:rsid w:val="000448A5"/>
    <w:rsid w:val="00090DB1"/>
    <w:rsid w:val="00091095"/>
    <w:rsid w:val="000E755B"/>
    <w:rsid w:val="0014037E"/>
    <w:rsid w:val="0014691B"/>
    <w:rsid w:val="001D2D19"/>
    <w:rsid w:val="001E408E"/>
    <w:rsid w:val="0020562F"/>
    <w:rsid w:val="00342BF2"/>
    <w:rsid w:val="00380EDC"/>
    <w:rsid w:val="0039465C"/>
    <w:rsid w:val="003C5E98"/>
    <w:rsid w:val="0040547E"/>
    <w:rsid w:val="004A00FC"/>
    <w:rsid w:val="004B04E3"/>
    <w:rsid w:val="00566FD5"/>
    <w:rsid w:val="005875C9"/>
    <w:rsid w:val="005A1B37"/>
    <w:rsid w:val="00600505"/>
    <w:rsid w:val="00611C31"/>
    <w:rsid w:val="00642627"/>
    <w:rsid w:val="00674887"/>
    <w:rsid w:val="0069637F"/>
    <w:rsid w:val="006B076C"/>
    <w:rsid w:val="0070084D"/>
    <w:rsid w:val="007119B9"/>
    <w:rsid w:val="00736343"/>
    <w:rsid w:val="007A7828"/>
    <w:rsid w:val="007D5D7C"/>
    <w:rsid w:val="00833223"/>
    <w:rsid w:val="008D218B"/>
    <w:rsid w:val="009136D1"/>
    <w:rsid w:val="0091771A"/>
    <w:rsid w:val="00935EFF"/>
    <w:rsid w:val="00944519"/>
    <w:rsid w:val="00993BCA"/>
    <w:rsid w:val="009A314C"/>
    <w:rsid w:val="00A00FF3"/>
    <w:rsid w:val="00A05DB2"/>
    <w:rsid w:val="00A10623"/>
    <w:rsid w:val="00A51989"/>
    <w:rsid w:val="00A71F6C"/>
    <w:rsid w:val="00A75C5B"/>
    <w:rsid w:val="00A8764F"/>
    <w:rsid w:val="00BB7007"/>
    <w:rsid w:val="00BC474C"/>
    <w:rsid w:val="00C26920"/>
    <w:rsid w:val="00C35EED"/>
    <w:rsid w:val="00C769B3"/>
    <w:rsid w:val="00C83222"/>
    <w:rsid w:val="00C905C4"/>
    <w:rsid w:val="00CF7977"/>
    <w:rsid w:val="00D2658E"/>
    <w:rsid w:val="00D5173C"/>
    <w:rsid w:val="00D5374F"/>
    <w:rsid w:val="00E2695D"/>
    <w:rsid w:val="00E3246D"/>
    <w:rsid w:val="00E43810"/>
    <w:rsid w:val="00E47CAF"/>
    <w:rsid w:val="00E5325B"/>
    <w:rsid w:val="00ED195C"/>
    <w:rsid w:val="00F03AB1"/>
    <w:rsid w:val="00F56BA2"/>
    <w:rsid w:val="00F63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679CC"/>
  <w15:chartTrackingRefBased/>
  <w15:docId w15:val="{1376AB4B-F5F1-40D0-8490-C3F0F7DE2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05DB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45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4.png@01D2D099.65140430" TargetMode="External"/><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2CE782-6868-471F-B61E-1DE986D334FC}"/>
</file>

<file path=customXml/itemProps2.xml><?xml version="1.0" encoding="utf-8"?>
<ds:datastoreItem xmlns:ds="http://schemas.openxmlformats.org/officeDocument/2006/customXml" ds:itemID="{EA443893-F8F0-4A9A-B9A5-507BBA888672}"/>
</file>

<file path=customXml/itemProps3.xml><?xml version="1.0" encoding="utf-8"?>
<ds:datastoreItem xmlns:ds="http://schemas.openxmlformats.org/officeDocument/2006/customXml" ds:itemID="{0D0E3B03-ECC9-44E2-B278-4C5F9CB23D45}"/>
</file>

<file path=docProps/app.xml><?xml version="1.0" encoding="utf-8"?>
<Properties xmlns="http://schemas.openxmlformats.org/officeDocument/2006/extended-properties" xmlns:vt="http://schemas.openxmlformats.org/officeDocument/2006/docPropsVTypes">
  <Template>Normal</Template>
  <TotalTime>3</TotalTime>
  <Pages>2</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Mortgage Bankers Association</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Fichtler, Dan</dc:creator>
  <cp:keywords/>
  <dc:description/>
  <cp:lastModifiedBy>Barbara Dawson</cp:lastModifiedBy>
  <cp:revision>3</cp:revision>
  <dcterms:created xsi:type="dcterms:W3CDTF">2017-07-24T20:16:00Z</dcterms:created>
  <dcterms:modified xsi:type="dcterms:W3CDTF">2017-07-24T20:23:00Z</dcterms:modified>
</cp:coreProperties>
</file>