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06A07" w14:textId="0DE4B8B4" w:rsidR="003C085D" w:rsidRPr="005C549A" w:rsidRDefault="00155DBE" w:rsidP="00EF7E23">
      <w:pPr>
        <w:rPr>
          <w:rFonts w:asciiTheme="minorHAnsi" w:hAnsiTheme="minorHAnsi"/>
        </w:rPr>
      </w:pPr>
      <w:r>
        <w:rPr>
          <w:rFonts w:asciiTheme="minorHAnsi" w:hAnsiTheme="minorHAnsi"/>
        </w:rPr>
        <w:t>September 29</w:t>
      </w:r>
      <w:r w:rsidR="00EF7E23" w:rsidRPr="005C549A">
        <w:rPr>
          <w:rFonts w:asciiTheme="minorHAnsi" w:hAnsiTheme="minorHAnsi"/>
        </w:rPr>
        <w:t>, 2016</w:t>
      </w:r>
    </w:p>
    <w:p w14:paraId="5C70C3EF" w14:textId="77777777" w:rsidR="00EF7E23" w:rsidRPr="005C549A" w:rsidRDefault="00EF7E23" w:rsidP="00EF7E23">
      <w:pPr>
        <w:rPr>
          <w:rFonts w:asciiTheme="minorHAnsi" w:hAnsiTheme="minorHAnsi"/>
        </w:rPr>
      </w:pPr>
    </w:p>
    <w:p w14:paraId="35A0E9D1" w14:textId="77777777" w:rsidR="006A2EA5" w:rsidRDefault="006A2EA5" w:rsidP="00EF7E23">
      <w:pPr>
        <w:rPr>
          <w:rFonts w:asciiTheme="minorHAnsi" w:hAnsiTheme="minorHAnsi"/>
        </w:rPr>
      </w:pPr>
    </w:p>
    <w:p w14:paraId="1FB7BB95" w14:textId="66A41519" w:rsidR="00EF7E23" w:rsidRPr="005C549A" w:rsidRDefault="00EF7E23" w:rsidP="00EF7E23">
      <w:pPr>
        <w:rPr>
          <w:rFonts w:asciiTheme="minorHAnsi" w:hAnsiTheme="minorHAnsi"/>
        </w:rPr>
      </w:pPr>
      <w:r w:rsidRPr="005C549A">
        <w:rPr>
          <w:rFonts w:asciiTheme="minorHAnsi" w:hAnsiTheme="minorHAnsi"/>
        </w:rPr>
        <w:t>To:</w:t>
      </w:r>
      <w:r w:rsidRPr="005C549A">
        <w:rPr>
          <w:rFonts w:asciiTheme="minorHAnsi" w:hAnsiTheme="minorHAnsi"/>
        </w:rPr>
        <w:tab/>
        <w:t>Federal Housing Finance Agency</w:t>
      </w:r>
    </w:p>
    <w:p w14:paraId="3FCA5558" w14:textId="341EA728" w:rsidR="00EF7E23" w:rsidRPr="005C549A" w:rsidRDefault="00EF7E23" w:rsidP="00EF7E23">
      <w:pPr>
        <w:rPr>
          <w:rFonts w:asciiTheme="minorHAnsi" w:hAnsiTheme="minorHAnsi"/>
        </w:rPr>
      </w:pPr>
      <w:r w:rsidRPr="005C549A">
        <w:rPr>
          <w:rFonts w:asciiTheme="minorHAnsi" w:hAnsiTheme="minorHAnsi"/>
        </w:rPr>
        <w:tab/>
        <w:t>Office of Financial Analysis and Modeling</w:t>
      </w:r>
    </w:p>
    <w:p w14:paraId="5038F513" w14:textId="3AB88C3F" w:rsidR="00EF7E23" w:rsidRPr="005C549A" w:rsidRDefault="00EF7E23" w:rsidP="00EF7E23">
      <w:pPr>
        <w:rPr>
          <w:rFonts w:asciiTheme="minorHAnsi" w:hAnsiTheme="minorHAnsi"/>
        </w:rPr>
      </w:pPr>
      <w:r w:rsidRPr="005C549A">
        <w:rPr>
          <w:rFonts w:asciiTheme="minorHAnsi" w:hAnsiTheme="minorHAnsi"/>
        </w:rPr>
        <w:tab/>
        <w:t>400 Seventh Street, N.W.</w:t>
      </w:r>
    </w:p>
    <w:p w14:paraId="5F2F756C" w14:textId="38F4DBDA" w:rsidR="00EF7E23" w:rsidRPr="005C549A" w:rsidRDefault="00EF7E23" w:rsidP="00EF7E23">
      <w:pPr>
        <w:rPr>
          <w:rFonts w:asciiTheme="minorHAnsi" w:hAnsiTheme="minorHAnsi"/>
        </w:rPr>
      </w:pPr>
      <w:r w:rsidRPr="005C549A">
        <w:rPr>
          <w:rFonts w:asciiTheme="minorHAnsi" w:hAnsiTheme="minorHAnsi"/>
        </w:rPr>
        <w:tab/>
        <w:t>Ninth Floor</w:t>
      </w:r>
    </w:p>
    <w:p w14:paraId="0FCFFBA0" w14:textId="24A312EA" w:rsidR="00EF7E23" w:rsidRPr="005C549A" w:rsidRDefault="00EF7E23" w:rsidP="00EF7E23">
      <w:pPr>
        <w:rPr>
          <w:rFonts w:asciiTheme="minorHAnsi" w:hAnsiTheme="minorHAnsi"/>
        </w:rPr>
      </w:pPr>
      <w:r w:rsidRPr="005C549A">
        <w:rPr>
          <w:rFonts w:asciiTheme="minorHAnsi" w:hAnsiTheme="minorHAnsi"/>
        </w:rPr>
        <w:tab/>
        <w:t>Washington D.C. 20219</w:t>
      </w:r>
    </w:p>
    <w:p w14:paraId="1F1950E2" w14:textId="77777777" w:rsidR="00EF7E23" w:rsidRPr="005C549A" w:rsidRDefault="00EF7E23" w:rsidP="00EF7E23">
      <w:pPr>
        <w:rPr>
          <w:rFonts w:asciiTheme="minorHAnsi" w:hAnsiTheme="minorHAnsi"/>
        </w:rPr>
      </w:pPr>
    </w:p>
    <w:p w14:paraId="59CFCDFC" w14:textId="37E0D670" w:rsidR="001542D1" w:rsidRPr="005C549A" w:rsidRDefault="00EF7E23" w:rsidP="00EF7E23">
      <w:pPr>
        <w:rPr>
          <w:rFonts w:asciiTheme="minorHAnsi" w:hAnsiTheme="minorHAnsi"/>
        </w:rPr>
      </w:pPr>
      <w:r w:rsidRPr="005C549A">
        <w:rPr>
          <w:rFonts w:asciiTheme="minorHAnsi" w:hAnsiTheme="minorHAnsi"/>
        </w:rPr>
        <w:t>From:</w:t>
      </w:r>
      <w:r w:rsidRPr="005C549A">
        <w:rPr>
          <w:rFonts w:asciiTheme="minorHAnsi" w:hAnsiTheme="minorHAnsi"/>
        </w:rPr>
        <w:tab/>
      </w:r>
      <w:r w:rsidR="001542D1" w:rsidRPr="005C549A">
        <w:rPr>
          <w:rFonts w:asciiTheme="minorHAnsi" w:hAnsiTheme="minorHAnsi"/>
        </w:rPr>
        <w:t>Timothy Howard</w:t>
      </w:r>
      <w:r w:rsidRPr="005C549A">
        <w:rPr>
          <w:rFonts w:asciiTheme="minorHAnsi" w:hAnsiTheme="minorHAnsi"/>
        </w:rPr>
        <w:t xml:space="preserve">, </w:t>
      </w:r>
      <w:r w:rsidR="001542D1" w:rsidRPr="005C549A">
        <w:rPr>
          <w:rFonts w:asciiTheme="minorHAnsi" w:hAnsiTheme="minorHAnsi"/>
        </w:rPr>
        <w:t>Former Vice Chairman of Fannie Mae</w:t>
      </w:r>
      <w:r w:rsidRPr="005C549A">
        <w:rPr>
          <w:rFonts w:asciiTheme="minorHAnsi" w:hAnsiTheme="minorHAnsi"/>
        </w:rPr>
        <w:t>*</w:t>
      </w:r>
    </w:p>
    <w:p w14:paraId="3E14774C" w14:textId="77777777" w:rsidR="00EF7E23" w:rsidRPr="005C549A" w:rsidRDefault="00EF7E23" w:rsidP="00EF7E23">
      <w:pPr>
        <w:rPr>
          <w:rFonts w:asciiTheme="minorHAnsi" w:hAnsiTheme="minorHAnsi"/>
        </w:rPr>
      </w:pPr>
    </w:p>
    <w:p w14:paraId="32317F1E" w14:textId="2FE679F1" w:rsidR="00EF7E23" w:rsidRPr="005C549A" w:rsidRDefault="00EF7E23" w:rsidP="00EF7E23">
      <w:pPr>
        <w:rPr>
          <w:rFonts w:asciiTheme="minorHAnsi" w:hAnsiTheme="minorHAnsi"/>
        </w:rPr>
      </w:pPr>
      <w:r w:rsidRPr="005C549A">
        <w:rPr>
          <w:rFonts w:asciiTheme="minorHAnsi" w:hAnsiTheme="minorHAnsi"/>
        </w:rPr>
        <w:t>Re:</w:t>
      </w:r>
      <w:r w:rsidRPr="005C549A">
        <w:rPr>
          <w:rFonts w:asciiTheme="minorHAnsi" w:hAnsiTheme="minorHAnsi"/>
        </w:rPr>
        <w:tab/>
        <w:t>Request for Input on Credit Risk Transfers</w:t>
      </w:r>
    </w:p>
    <w:p w14:paraId="66C9E374" w14:textId="77777777" w:rsidR="00F752AC" w:rsidRPr="005C549A" w:rsidRDefault="00F752AC" w:rsidP="001542D1">
      <w:pPr>
        <w:jc w:val="center"/>
        <w:rPr>
          <w:rFonts w:asciiTheme="minorHAnsi" w:hAnsiTheme="minorHAnsi"/>
        </w:rPr>
      </w:pPr>
    </w:p>
    <w:p w14:paraId="1431A902" w14:textId="3E9FB16F" w:rsidR="00F752AC" w:rsidRPr="005C549A" w:rsidRDefault="00EF7E23" w:rsidP="00F752AC">
      <w:pPr>
        <w:rPr>
          <w:rFonts w:asciiTheme="minorHAnsi" w:hAnsiTheme="minorHAnsi"/>
        </w:rPr>
      </w:pPr>
      <w:r w:rsidRPr="005C549A">
        <w:rPr>
          <w:rFonts w:asciiTheme="minorHAnsi" w:hAnsiTheme="minorHAnsi"/>
        </w:rPr>
        <w:t xml:space="preserve">Submitted via Electronic Delivery to: </w:t>
      </w:r>
      <w:hyperlink r:id="rId7" w:history="1">
        <w:r w:rsidRPr="005C549A">
          <w:rPr>
            <w:rStyle w:val="Hyperlink"/>
            <w:rFonts w:asciiTheme="minorHAnsi" w:hAnsiTheme="minorHAnsi"/>
          </w:rPr>
          <w:t>www.FHFA.gov</w:t>
        </w:r>
      </w:hyperlink>
    </w:p>
    <w:p w14:paraId="66542E24" w14:textId="77777777" w:rsidR="00EF7E23" w:rsidRPr="005C549A" w:rsidRDefault="00EF7E23" w:rsidP="00F752AC">
      <w:pPr>
        <w:rPr>
          <w:rFonts w:asciiTheme="minorHAnsi" w:hAnsiTheme="minorHAnsi"/>
        </w:rPr>
      </w:pPr>
    </w:p>
    <w:p w14:paraId="2E41F40C" w14:textId="77777777" w:rsidR="00AE4142" w:rsidRPr="005C549A" w:rsidRDefault="00AE4142" w:rsidP="00F752AC">
      <w:pPr>
        <w:rPr>
          <w:rFonts w:asciiTheme="minorHAnsi" w:hAnsiTheme="minorHAnsi"/>
        </w:rPr>
      </w:pPr>
    </w:p>
    <w:p w14:paraId="72E04CBF" w14:textId="42E1EC53" w:rsidR="00F55432" w:rsidRPr="005C549A" w:rsidRDefault="001F716A" w:rsidP="00F752AC">
      <w:pPr>
        <w:rPr>
          <w:rFonts w:asciiTheme="minorHAnsi" w:hAnsiTheme="minorHAnsi"/>
        </w:rPr>
      </w:pPr>
      <w:r w:rsidRPr="005C549A">
        <w:rPr>
          <w:rFonts w:asciiTheme="minorHAnsi" w:hAnsiTheme="minorHAnsi"/>
        </w:rPr>
        <w:t>I</w:t>
      </w:r>
      <w:r w:rsidR="00B62969" w:rsidRPr="005C549A">
        <w:rPr>
          <w:rFonts w:asciiTheme="minorHAnsi" w:hAnsiTheme="minorHAnsi"/>
        </w:rPr>
        <w:t xml:space="preserve"> </w:t>
      </w:r>
      <w:r w:rsidR="003C7F6C" w:rsidRPr="005C549A">
        <w:rPr>
          <w:rFonts w:asciiTheme="minorHAnsi" w:hAnsiTheme="minorHAnsi"/>
        </w:rPr>
        <w:t>appreciate</w:t>
      </w:r>
      <w:r w:rsidR="00B8689F" w:rsidRPr="005C549A">
        <w:rPr>
          <w:rFonts w:asciiTheme="minorHAnsi" w:hAnsiTheme="minorHAnsi"/>
        </w:rPr>
        <w:t xml:space="preserve"> the oppo</w:t>
      </w:r>
      <w:r w:rsidR="005C549A" w:rsidRPr="005C549A">
        <w:rPr>
          <w:rFonts w:asciiTheme="minorHAnsi" w:hAnsiTheme="minorHAnsi"/>
        </w:rPr>
        <w:t>rtunity to respond to your request for input</w:t>
      </w:r>
      <w:r w:rsidR="00B8689F" w:rsidRPr="005C549A">
        <w:rPr>
          <w:rFonts w:asciiTheme="minorHAnsi" w:hAnsiTheme="minorHAnsi"/>
        </w:rPr>
        <w:t xml:space="preserve"> on</w:t>
      </w:r>
      <w:r w:rsidR="00E96A64" w:rsidRPr="005C549A">
        <w:rPr>
          <w:rFonts w:asciiTheme="minorHAnsi" w:hAnsiTheme="minorHAnsi"/>
        </w:rPr>
        <w:t xml:space="preserve"> </w:t>
      </w:r>
      <w:r w:rsidR="007968F7" w:rsidRPr="005C549A">
        <w:rPr>
          <w:rFonts w:asciiTheme="minorHAnsi" w:hAnsiTheme="minorHAnsi"/>
        </w:rPr>
        <w:t>the important topic of</w:t>
      </w:r>
      <w:r w:rsidR="005C549A" w:rsidRPr="005C549A">
        <w:rPr>
          <w:rFonts w:asciiTheme="minorHAnsi" w:hAnsiTheme="minorHAnsi"/>
        </w:rPr>
        <w:t xml:space="preserve"> credit risk transfers for</w:t>
      </w:r>
      <w:r w:rsidR="00C22A5D" w:rsidRPr="005C549A">
        <w:rPr>
          <w:rFonts w:asciiTheme="minorHAnsi" w:hAnsiTheme="minorHAnsi"/>
        </w:rPr>
        <w:t xml:space="preserve"> </w:t>
      </w:r>
      <w:r w:rsidR="00B8689F" w:rsidRPr="005C549A">
        <w:rPr>
          <w:rFonts w:asciiTheme="minorHAnsi" w:hAnsiTheme="minorHAnsi"/>
        </w:rPr>
        <w:t>single-family mortgages owned or guaranteed by Fanni</w:t>
      </w:r>
      <w:r w:rsidR="005C549A" w:rsidRPr="005C549A">
        <w:rPr>
          <w:rFonts w:asciiTheme="minorHAnsi" w:hAnsiTheme="minorHAnsi"/>
        </w:rPr>
        <w:t>e Mae or</w:t>
      </w:r>
      <w:r w:rsidR="00B8689F" w:rsidRPr="005C549A">
        <w:rPr>
          <w:rFonts w:asciiTheme="minorHAnsi" w:hAnsiTheme="minorHAnsi"/>
        </w:rPr>
        <w:t xml:space="preserve"> Freddie Mac.</w:t>
      </w:r>
      <w:r w:rsidR="00DB607A" w:rsidRPr="005C549A">
        <w:rPr>
          <w:rFonts w:asciiTheme="minorHAnsi" w:hAnsiTheme="minorHAnsi"/>
        </w:rPr>
        <w:t xml:space="preserve"> While the</w:t>
      </w:r>
      <w:r w:rsidR="00A34AB1" w:rsidRPr="005C549A">
        <w:rPr>
          <w:rFonts w:asciiTheme="minorHAnsi" w:hAnsiTheme="minorHAnsi"/>
        </w:rPr>
        <w:t xml:space="preserve"> focal point</w:t>
      </w:r>
      <w:r w:rsidR="00B62969" w:rsidRPr="005C549A">
        <w:rPr>
          <w:rFonts w:asciiTheme="minorHAnsi" w:hAnsiTheme="minorHAnsi"/>
        </w:rPr>
        <w:t xml:space="preserve"> of your</w:t>
      </w:r>
      <w:r w:rsidR="005C549A" w:rsidRPr="005C549A">
        <w:rPr>
          <w:rFonts w:asciiTheme="minorHAnsi" w:hAnsiTheme="minorHAnsi"/>
        </w:rPr>
        <w:t xml:space="preserve"> request</w:t>
      </w:r>
      <w:r w:rsidR="00724450">
        <w:rPr>
          <w:rFonts w:asciiTheme="minorHAnsi" w:hAnsiTheme="minorHAnsi"/>
        </w:rPr>
        <w:t xml:space="preserve"> is</w:t>
      </w:r>
      <w:r w:rsidR="00303839" w:rsidRPr="005C549A">
        <w:rPr>
          <w:rFonts w:asciiTheme="minorHAnsi" w:hAnsiTheme="minorHAnsi"/>
        </w:rPr>
        <w:t xml:space="preserve"> “front-end” risk sharin</w:t>
      </w:r>
      <w:r w:rsidR="00724450">
        <w:rPr>
          <w:rFonts w:asciiTheme="minorHAnsi" w:hAnsiTheme="minorHAnsi"/>
        </w:rPr>
        <w:t xml:space="preserve">g (done prior to a loan being acquired by the companies), </w:t>
      </w:r>
      <w:r w:rsidR="000B4B39" w:rsidRPr="005C549A">
        <w:rPr>
          <w:rFonts w:asciiTheme="minorHAnsi" w:hAnsiTheme="minorHAnsi"/>
        </w:rPr>
        <w:t>you correctly state, “FHFA must assess all Enterprise credit risk transfer activities using the same key principles and considerations….” My comments</w:t>
      </w:r>
      <w:r w:rsidR="00724450">
        <w:rPr>
          <w:rFonts w:asciiTheme="minorHAnsi" w:hAnsiTheme="minorHAnsi"/>
        </w:rPr>
        <w:t xml:space="preserve"> </w:t>
      </w:r>
      <w:r w:rsidR="00C22A5D" w:rsidRPr="005C549A">
        <w:rPr>
          <w:rFonts w:asciiTheme="minorHAnsi" w:hAnsiTheme="minorHAnsi"/>
        </w:rPr>
        <w:t>are aimed at</w:t>
      </w:r>
      <w:r w:rsidR="00724450">
        <w:rPr>
          <w:rFonts w:asciiTheme="minorHAnsi" w:hAnsiTheme="minorHAnsi"/>
        </w:rPr>
        <w:t xml:space="preserve"> this broader objective. </w:t>
      </w:r>
    </w:p>
    <w:p w14:paraId="209EB506" w14:textId="77777777" w:rsidR="00F55432" w:rsidRDefault="00F55432" w:rsidP="00F752AC"/>
    <w:p w14:paraId="4C88D040" w14:textId="13A6DD18" w:rsidR="00C613F2" w:rsidRDefault="00FE6E6C" w:rsidP="00FE6E6C">
      <w:pPr>
        <w:rPr>
          <w:rFonts w:asciiTheme="minorHAnsi" w:hAnsiTheme="minorHAnsi"/>
        </w:rPr>
      </w:pPr>
      <w:r>
        <w:rPr>
          <w:rFonts w:asciiTheme="minorHAnsi" w:hAnsiTheme="minorHAnsi"/>
        </w:rPr>
        <w:t>Any</w:t>
      </w:r>
      <w:r w:rsidR="00D97A5A">
        <w:rPr>
          <w:rFonts w:asciiTheme="minorHAnsi" w:hAnsiTheme="minorHAnsi"/>
        </w:rPr>
        <w:t xml:space="preserve"> discussion of </w:t>
      </w:r>
      <w:r>
        <w:rPr>
          <w:rFonts w:asciiTheme="minorHAnsi" w:hAnsiTheme="minorHAnsi"/>
        </w:rPr>
        <w:t>Fannie and Freddie’s risk-sharing</w:t>
      </w:r>
      <w:r w:rsidR="00F46ADB">
        <w:rPr>
          <w:rFonts w:asciiTheme="minorHAnsi" w:hAnsiTheme="minorHAnsi"/>
        </w:rPr>
        <w:t xml:space="preserve"> alternatives has to</w:t>
      </w:r>
      <w:r w:rsidR="00E31407">
        <w:rPr>
          <w:rFonts w:asciiTheme="minorHAnsi" w:hAnsiTheme="minorHAnsi"/>
        </w:rPr>
        <w:t xml:space="preserve"> begin by acknowledging</w:t>
      </w:r>
      <w:r>
        <w:rPr>
          <w:rFonts w:asciiTheme="minorHAnsi" w:hAnsiTheme="minorHAnsi"/>
        </w:rPr>
        <w:t xml:space="preserve"> the highly unusual circumst</w:t>
      </w:r>
      <w:r w:rsidR="00E31407">
        <w:rPr>
          <w:rFonts w:asciiTheme="minorHAnsi" w:hAnsiTheme="minorHAnsi"/>
        </w:rPr>
        <w:t>ances under which the companies</w:t>
      </w:r>
      <w:r w:rsidR="002D6242">
        <w:rPr>
          <w:rFonts w:asciiTheme="minorHAnsi" w:hAnsiTheme="minorHAnsi"/>
        </w:rPr>
        <w:t xml:space="preserve"> and FHFA, their </w:t>
      </w:r>
      <w:r w:rsidR="00D97A5A">
        <w:rPr>
          <w:rFonts w:asciiTheme="minorHAnsi" w:hAnsiTheme="minorHAnsi"/>
        </w:rPr>
        <w:t>regulator and conservator,</w:t>
      </w:r>
      <w:r w:rsidR="00731324">
        <w:rPr>
          <w:rFonts w:asciiTheme="minorHAnsi" w:hAnsiTheme="minorHAnsi"/>
        </w:rPr>
        <w:t xml:space="preserve"> currently operate</w:t>
      </w:r>
      <w:r>
        <w:rPr>
          <w:rFonts w:asciiTheme="minorHAnsi" w:hAnsiTheme="minorHAnsi"/>
        </w:rPr>
        <w:t>. While Fannie and Freddie both are profitable, the terms of the 2012 ne</w:t>
      </w:r>
      <w:r w:rsidR="009D6292">
        <w:rPr>
          <w:rFonts w:asciiTheme="minorHAnsi" w:hAnsiTheme="minorHAnsi"/>
        </w:rPr>
        <w:t xml:space="preserve">t worth sweep imposed </w:t>
      </w:r>
      <w:r>
        <w:rPr>
          <w:rFonts w:asciiTheme="minorHAnsi" w:hAnsiTheme="minorHAnsi"/>
        </w:rPr>
        <w:t>by Treasury prevent them from building capital (and will lead to their having no capital at all at the beginning of 2018). Treasury has made no secret of its desire to see Fannie and Freddie “wound down and replaced” with some alternative second</w:t>
      </w:r>
      <w:r w:rsidR="00E57145">
        <w:rPr>
          <w:rFonts w:asciiTheme="minorHAnsi" w:hAnsiTheme="minorHAnsi"/>
        </w:rPr>
        <w:t>a</w:t>
      </w:r>
      <w:r w:rsidR="00AB64D2">
        <w:rPr>
          <w:rFonts w:asciiTheme="minorHAnsi" w:hAnsiTheme="minorHAnsi"/>
        </w:rPr>
        <w:t>ry mortgage market mechanism. Ye</w:t>
      </w:r>
      <w:r w:rsidR="00E57145">
        <w:rPr>
          <w:rFonts w:asciiTheme="minorHAnsi" w:hAnsiTheme="minorHAnsi"/>
        </w:rPr>
        <w:t>t</w:t>
      </w:r>
      <w:r w:rsidR="008051D1">
        <w:rPr>
          <w:rFonts w:asciiTheme="minorHAnsi" w:hAnsiTheme="minorHAnsi"/>
        </w:rPr>
        <w:t xml:space="preserve"> it has no statutory</w:t>
      </w:r>
      <w:r w:rsidR="007B65B0">
        <w:rPr>
          <w:rFonts w:asciiTheme="minorHAnsi" w:hAnsiTheme="minorHAnsi"/>
        </w:rPr>
        <w:t xml:space="preserve"> authority</w:t>
      </w:r>
      <w:r w:rsidR="008051D1">
        <w:rPr>
          <w:rFonts w:asciiTheme="minorHAnsi" w:hAnsiTheme="minorHAnsi"/>
        </w:rPr>
        <w:t xml:space="preserve"> or ability</w:t>
      </w:r>
      <w:r>
        <w:rPr>
          <w:rFonts w:asciiTheme="minorHAnsi" w:hAnsiTheme="minorHAnsi"/>
        </w:rPr>
        <w:t xml:space="preserve"> to produce this result, and the actions it has taken with the net worth sw</w:t>
      </w:r>
      <w:r w:rsidR="007B65B0">
        <w:rPr>
          <w:rFonts w:asciiTheme="minorHAnsi" w:hAnsiTheme="minorHAnsi"/>
        </w:rPr>
        <w:t>eep and in other areas have been</w:t>
      </w:r>
      <w:r w:rsidR="00E57145">
        <w:rPr>
          <w:rFonts w:asciiTheme="minorHAnsi" w:hAnsiTheme="minorHAnsi"/>
        </w:rPr>
        <w:t xml:space="preserve"> challenged in numerous lawsuits, under several</w:t>
      </w:r>
      <w:r>
        <w:rPr>
          <w:rFonts w:asciiTheme="minorHAnsi" w:hAnsiTheme="minorHAnsi"/>
        </w:rPr>
        <w:t xml:space="preserve"> different theories of law. </w:t>
      </w:r>
    </w:p>
    <w:p w14:paraId="12B041BC" w14:textId="77777777" w:rsidR="00C613F2" w:rsidRDefault="00C613F2" w:rsidP="00FE6E6C">
      <w:pPr>
        <w:rPr>
          <w:rFonts w:asciiTheme="minorHAnsi" w:hAnsiTheme="minorHAnsi"/>
        </w:rPr>
      </w:pPr>
    </w:p>
    <w:p w14:paraId="715DC0E9" w14:textId="5F0F7E57" w:rsidR="009F3F36" w:rsidRDefault="00FE6E6C" w:rsidP="00FE6E6C">
      <w:pPr>
        <w:rPr>
          <w:rFonts w:asciiTheme="minorHAnsi" w:hAnsiTheme="minorHAnsi"/>
        </w:rPr>
      </w:pPr>
      <w:r>
        <w:rPr>
          <w:rFonts w:asciiTheme="minorHAnsi" w:hAnsiTheme="minorHAnsi"/>
        </w:rPr>
        <w:t>A victory for Treasury in these suits would keep Fannie and Freddie without capital and under FHFA conservatorship until they either</w:t>
      </w:r>
      <w:r w:rsidR="009F3F36">
        <w:rPr>
          <w:rFonts w:asciiTheme="minorHAnsi" w:hAnsiTheme="minorHAnsi"/>
        </w:rPr>
        <w:t xml:space="preserve"> are nationalized or replaced. In contrast, a</w:t>
      </w:r>
      <w:r>
        <w:rPr>
          <w:rFonts w:asciiTheme="minorHAnsi" w:hAnsiTheme="minorHAnsi"/>
        </w:rPr>
        <w:t xml:space="preserve"> victory by plaintiffs wo</w:t>
      </w:r>
      <w:r w:rsidR="00E57145">
        <w:rPr>
          <w:rFonts w:asciiTheme="minorHAnsi" w:hAnsiTheme="minorHAnsi"/>
        </w:rPr>
        <w:t>uld reverse the net worth sweep</w:t>
      </w:r>
      <w:r>
        <w:rPr>
          <w:rFonts w:asciiTheme="minorHAnsi" w:hAnsiTheme="minorHAnsi"/>
        </w:rPr>
        <w:t xml:space="preserve"> and allow the companies to </w:t>
      </w:r>
      <w:r w:rsidR="00C22A5D">
        <w:rPr>
          <w:rFonts w:asciiTheme="minorHAnsi" w:hAnsiTheme="minorHAnsi"/>
        </w:rPr>
        <w:t>retain their earnings and regain</w:t>
      </w:r>
      <w:r>
        <w:rPr>
          <w:rFonts w:asciiTheme="minorHAnsi" w:hAnsiTheme="minorHAnsi"/>
        </w:rPr>
        <w:t xml:space="preserve"> access </w:t>
      </w:r>
      <w:r w:rsidR="009F3F36">
        <w:rPr>
          <w:rFonts w:asciiTheme="minorHAnsi" w:hAnsiTheme="minorHAnsi"/>
        </w:rPr>
        <w:t xml:space="preserve">to </w:t>
      </w:r>
      <w:r>
        <w:rPr>
          <w:rFonts w:asciiTheme="minorHAnsi" w:hAnsiTheme="minorHAnsi"/>
        </w:rPr>
        <w:t>the public capital markets</w:t>
      </w:r>
      <w:r w:rsidR="00CF2885">
        <w:rPr>
          <w:rFonts w:asciiTheme="minorHAnsi" w:hAnsiTheme="minorHAnsi"/>
        </w:rPr>
        <w:t xml:space="preserve">. Pursuant to a capital plan filed with and approved </w:t>
      </w:r>
      <w:r w:rsidR="00AB64D2">
        <w:rPr>
          <w:rFonts w:asciiTheme="minorHAnsi" w:hAnsiTheme="minorHAnsi"/>
        </w:rPr>
        <w:t>by FHFA, they then would have a path</w:t>
      </w:r>
      <w:r w:rsidR="00CF2885">
        <w:rPr>
          <w:rFonts w:asciiTheme="minorHAnsi" w:hAnsiTheme="minorHAnsi"/>
        </w:rPr>
        <w:t xml:space="preserve"> to</w:t>
      </w:r>
      <w:r w:rsidR="00E57145">
        <w:rPr>
          <w:rFonts w:asciiTheme="minorHAnsi" w:hAnsiTheme="minorHAnsi"/>
        </w:rPr>
        <w:t xml:space="preserve"> return to their former status</w:t>
      </w:r>
      <w:r w:rsidR="00233E6B">
        <w:rPr>
          <w:rFonts w:asciiTheme="minorHAnsi" w:hAnsiTheme="minorHAnsi"/>
        </w:rPr>
        <w:t xml:space="preserve"> of</w:t>
      </w:r>
      <w:r w:rsidR="009F3F36">
        <w:rPr>
          <w:rFonts w:asciiTheme="minorHAnsi" w:hAnsiTheme="minorHAnsi"/>
        </w:rPr>
        <w:t xml:space="preserve"> fully capitalized</w:t>
      </w:r>
      <w:r w:rsidR="00233E6B">
        <w:rPr>
          <w:rFonts w:asciiTheme="minorHAnsi" w:hAnsiTheme="minorHAnsi"/>
        </w:rPr>
        <w:t>,</w:t>
      </w:r>
      <w:r w:rsidR="009F3F36">
        <w:rPr>
          <w:rFonts w:asciiTheme="minorHAnsi" w:hAnsiTheme="minorHAnsi"/>
        </w:rPr>
        <w:t xml:space="preserve"> shareholder-owned entities</w:t>
      </w:r>
      <w:r>
        <w:rPr>
          <w:rFonts w:asciiTheme="minorHAnsi" w:hAnsiTheme="minorHAnsi"/>
        </w:rPr>
        <w:t xml:space="preserve">. </w:t>
      </w:r>
    </w:p>
    <w:p w14:paraId="3AFFA77A" w14:textId="77777777" w:rsidR="00D2651C" w:rsidRDefault="00D2651C" w:rsidP="00FE6E6C">
      <w:pPr>
        <w:rPr>
          <w:rFonts w:asciiTheme="minorHAnsi" w:hAnsiTheme="minorHAnsi"/>
        </w:rPr>
      </w:pPr>
    </w:p>
    <w:p w14:paraId="7F91296D" w14:textId="7BA3D8C2" w:rsidR="00FE6E6C" w:rsidRDefault="009F3F36" w:rsidP="00FE6E6C">
      <w:pPr>
        <w:rPr>
          <w:rFonts w:asciiTheme="minorHAnsi" w:hAnsiTheme="minorHAnsi"/>
        </w:rPr>
      </w:pPr>
      <w:r>
        <w:rPr>
          <w:rFonts w:asciiTheme="minorHAnsi" w:hAnsiTheme="minorHAnsi"/>
        </w:rPr>
        <w:t>FHFA’s request for inpu</w:t>
      </w:r>
      <w:r w:rsidR="000F4986">
        <w:rPr>
          <w:rFonts w:asciiTheme="minorHAnsi" w:hAnsiTheme="minorHAnsi"/>
        </w:rPr>
        <w:t>t on credit risk transfers by Fannie and Freddie</w:t>
      </w:r>
      <w:r w:rsidR="0008096D">
        <w:rPr>
          <w:rFonts w:asciiTheme="minorHAnsi" w:hAnsiTheme="minorHAnsi"/>
        </w:rPr>
        <w:t xml:space="preserve"> thus</w:t>
      </w:r>
      <w:r w:rsidR="00F46ADB">
        <w:rPr>
          <w:rFonts w:asciiTheme="minorHAnsi" w:hAnsiTheme="minorHAnsi"/>
        </w:rPr>
        <w:t xml:space="preserve"> </w:t>
      </w:r>
      <w:r>
        <w:rPr>
          <w:rFonts w:asciiTheme="minorHAnsi" w:hAnsiTheme="minorHAnsi"/>
        </w:rPr>
        <w:t xml:space="preserve">comes </w:t>
      </w:r>
      <w:r w:rsidR="00233E6B">
        <w:rPr>
          <w:rFonts w:asciiTheme="minorHAnsi" w:hAnsiTheme="minorHAnsi"/>
        </w:rPr>
        <w:t>at a time w</w:t>
      </w:r>
      <w:r w:rsidR="00AB64D2">
        <w:rPr>
          <w:rFonts w:asciiTheme="minorHAnsi" w:hAnsiTheme="minorHAnsi"/>
        </w:rPr>
        <w:t>hen their</w:t>
      </w:r>
      <w:r w:rsidR="000F4986">
        <w:rPr>
          <w:rFonts w:asciiTheme="minorHAnsi" w:hAnsiTheme="minorHAnsi"/>
        </w:rPr>
        <w:t xml:space="preserve"> future</w:t>
      </w:r>
      <w:r w:rsidR="001365DD">
        <w:rPr>
          <w:rFonts w:asciiTheme="minorHAnsi" w:hAnsiTheme="minorHAnsi"/>
        </w:rPr>
        <w:t xml:space="preserve"> capital circumstances are</w:t>
      </w:r>
      <w:r w:rsidR="0008096D">
        <w:rPr>
          <w:rFonts w:asciiTheme="minorHAnsi" w:hAnsiTheme="minorHAnsi"/>
        </w:rPr>
        <w:t xml:space="preserve"> highly uncertain</w:t>
      </w:r>
      <w:r w:rsidR="00AB64D2">
        <w:rPr>
          <w:rFonts w:asciiTheme="minorHAnsi" w:hAnsiTheme="minorHAnsi"/>
        </w:rPr>
        <w:t>. A</w:t>
      </w:r>
      <w:r w:rsidR="00233E6B">
        <w:rPr>
          <w:rFonts w:asciiTheme="minorHAnsi" w:hAnsiTheme="minorHAnsi"/>
        </w:rPr>
        <w:t xml:space="preserve">s </w:t>
      </w:r>
      <w:r w:rsidR="00E57145">
        <w:rPr>
          <w:rFonts w:asciiTheme="minorHAnsi" w:hAnsiTheme="minorHAnsi"/>
        </w:rPr>
        <w:t>discussed below</w:t>
      </w:r>
      <w:r w:rsidR="007B65B0">
        <w:rPr>
          <w:rFonts w:asciiTheme="minorHAnsi" w:hAnsiTheme="minorHAnsi"/>
        </w:rPr>
        <w:t>,</w:t>
      </w:r>
      <w:r w:rsidR="00AB64D2">
        <w:rPr>
          <w:rFonts w:asciiTheme="minorHAnsi" w:hAnsiTheme="minorHAnsi"/>
        </w:rPr>
        <w:t xml:space="preserve"> however,</w:t>
      </w:r>
      <w:r w:rsidR="007B65B0">
        <w:rPr>
          <w:rFonts w:asciiTheme="minorHAnsi" w:hAnsiTheme="minorHAnsi"/>
        </w:rPr>
        <w:t xml:space="preserve"> irrespective of which of the</w:t>
      </w:r>
      <w:r w:rsidR="00E57145">
        <w:rPr>
          <w:rFonts w:asciiTheme="minorHAnsi" w:hAnsiTheme="minorHAnsi"/>
        </w:rPr>
        <w:t xml:space="preserve"> (d</w:t>
      </w:r>
      <w:r w:rsidR="001365DD">
        <w:rPr>
          <w:rFonts w:asciiTheme="minorHAnsi" w:hAnsiTheme="minorHAnsi"/>
        </w:rPr>
        <w:t>iametrically opposite) outcomes</w:t>
      </w:r>
      <w:r w:rsidR="007E739B">
        <w:rPr>
          <w:rFonts w:asciiTheme="minorHAnsi" w:hAnsiTheme="minorHAnsi"/>
        </w:rPr>
        <w:t xml:space="preserve"> for the companies FHFA views as being</w:t>
      </w:r>
      <w:r w:rsidR="0008096D">
        <w:rPr>
          <w:rFonts w:asciiTheme="minorHAnsi" w:hAnsiTheme="minorHAnsi"/>
        </w:rPr>
        <w:t xml:space="preserve"> more likely, it should take the same approach to </w:t>
      </w:r>
      <w:r w:rsidR="00D2651C">
        <w:rPr>
          <w:rFonts w:asciiTheme="minorHAnsi" w:hAnsiTheme="minorHAnsi"/>
        </w:rPr>
        <w:t>assessing</w:t>
      </w:r>
      <w:r w:rsidR="00B81839">
        <w:rPr>
          <w:rFonts w:asciiTheme="minorHAnsi" w:hAnsiTheme="minorHAnsi"/>
        </w:rPr>
        <w:t xml:space="preserve"> the economics of their</w:t>
      </w:r>
      <w:r w:rsidR="0008096D">
        <w:rPr>
          <w:rFonts w:asciiTheme="minorHAnsi" w:hAnsiTheme="minorHAnsi"/>
        </w:rPr>
        <w:t xml:space="preserve"> risk-sharing</w:t>
      </w:r>
      <w:r w:rsidR="00D2651C">
        <w:rPr>
          <w:rFonts w:asciiTheme="minorHAnsi" w:hAnsiTheme="minorHAnsi"/>
        </w:rPr>
        <w:t xml:space="preserve"> transactions.</w:t>
      </w:r>
      <w:r w:rsidR="00C613F2">
        <w:rPr>
          <w:rFonts w:asciiTheme="minorHAnsi" w:hAnsiTheme="minorHAnsi"/>
        </w:rPr>
        <w:t xml:space="preserve"> </w:t>
      </w:r>
      <w:r w:rsidR="008352DA">
        <w:rPr>
          <w:rFonts w:asciiTheme="minorHAnsi" w:hAnsiTheme="minorHAnsi"/>
        </w:rPr>
        <w:t xml:space="preserve"> </w:t>
      </w:r>
      <w:r w:rsidR="00FE6E6C">
        <w:rPr>
          <w:rFonts w:asciiTheme="minorHAnsi" w:hAnsiTheme="minorHAnsi"/>
        </w:rPr>
        <w:t xml:space="preserve"> </w:t>
      </w:r>
    </w:p>
    <w:p w14:paraId="6C14F848" w14:textId="5E4D815D" w:rsidR="00095755" w:rsidRDefault="000C3E44" w:rsidP="00BA5C78">
      <w:pPr>
        <w:rPr>
          <w:rFonts w:asciiTheme="minorHAnsi" w:hAnsiTheme="minorHAnsi"/>
        </w:rPr>
      </w:pPr>
      <w:r>
        <w:rPr>
          <w:rFonts w:asciiTheme="minorHAnsi" w:hAnsiTheme="minorHAnsi"/>
        </w:rPr>
        <w:lastRenderedPageBreak/>
        <w:t xml:space="preserve">In its role as conservator, </w:t>
      </w:r>
      <w:r w:rsidR="00472004">
        <w:rPr>
          <w:rFonts w:asciiTheme="minorHAnsi" w:hAnsiTheme="minorHAnsi"/>
        </w:rPr>
        <w:t>FHFA</w:t>
      </w:r>
      <w:r w:rsidR="00095755">
        <w:rPr>
          <w:rFonts w:asciiTheme="minorHAnsi" w:hAnsiTheme="minorHAnsi"/>
        </w:rPr>
        <w:t xml:space="preserve"> has</w:t>
      </w:r>
      <w:r w:rsidR="008E029F">
        <w:rPr>
          <w:rFonts w:asciiTheme="minorHAnsi" w:hAnsiTheme="minorHAnsi"/>
        </w:rPr>
        <w:t xml:space="preserve"> the duty to “prese</w:t>
      </w:r>
      <w:r>
        <w:rPr>
          <w:rFonts w:asciiTheme="minorHAnsi" w:hAnsiTheme="minorHAnsi"/>
        </w:rPr>
        <w:t>rve and conserve the assets</w:t>
      </w:r>
      <w:r w:rsidR="00095755">
        <w:rPr>
          <w:rFonts w:asciiTheme="minorHAnsi" w:hAnsiTheme="minorHAnsi"/>
        </w:rPr>
        <w:t xml:space="preserve"> of</w:t>
      </w:r>
      <w:r>
        <w:rPr>
          <w:rFonts w:asciiTheme="minorHAnsi" w:hAnsiTheme="minorHAnsi"/>
        </w:rPr>
        <w:t xml:space="preserve">” </w:t>
      </w:r>
      <w:r w:rsidR="00472004">
        <w:rPr>
          <w:rFonts w:asciiTheme="minorHAnsi" w:hAnsiTheme="minorHAnsi"/>
        </w:rPr>
        <w:t>two compan</w:t>
      </w:r>
      <w:r w:rsidR="00095755">
        <w:rPr>
          <w:rFonts w:asciiTheme="minorHAnsi" w:hAnsiTheme="minorHAnsi"/>
        </w:rPr>
        <w:t>ies, Fannie and Freddie, that</w:t>
      </w:r>
      <w:r w:rsidR="00C613F2">
        <w:rPr>
          <w:rFonts w:asciiTheme="minorHAnsi" w:hAnsiTheme="minorHAnsi"/>
        </w:rPr>
        <w:t xml:space="preserve"> have</w:t>
      </w:r>
      <w:r w:rsidR="00F46ADB">
        <w:rPr>
          <w:rFonts w:asciiTheme="minorHAnsi" w:hAnsiTheme="minorHAnsi"/>
        </w:rPr>
        <w:t xml:space="preserve"> </w:t>
      </w:r>
      <w:r w:rsidR="00B47157">
        <w:rPr>
          <w:rFonts w:asciiTheme="minorHAnsi" w:hAnsiTheme="minorHAnsi"/>
        </w:rPr>
        <w:t>a proven and</w:t>
      </w:r>
      <w:r w:rsidR="008968D5">
        <w:rPr>
          <w:rFonts w:asciiTheme="minorHAnsi" w:hAnsiTheme="minorHAnsi"/>
        </w:rPr>
        <w:t xml:space="preserve"> successful model of</w:t>
      </w:r>
      <w:r w:rsidR="00472004">
        <w:rPr>
          <w:rFonts w:asciiTheme="minorHAnsi" w:hAnsiTheme="minorHAnsi"/>
        </w:rPr>
        <w:t xml:space="preserve"> taking and managing mortgage credit risk. </w:t>
      </w:r>
      <w:r w:rsidR="004E6757">
        <w:rPr>
          <w:rFonts w:asciiTheme="minorHAnsi" w:hAnsiTheme="minorHAnsi"/>
        </w:rPr>
        <w:t>As</w:t>
      </w:r>
      <w:r w:rsidR="00095755">
        <w:rPr>
          <w:rFonts w:asciiTheme="minorHAnsi" w:hAnsiTheme="minorHAnsi"/>
        </w:rPr>
        <w:t xml:space="preserve"> </w:t>
      </w:r>
      <w:r w:rsidR="00F46ADB">
        <w:rPr>
          <w:rFonts w:asciiTheme="minorHAnsi" w:hAnsiTheme="minorHAnsi"/>
        </w:rPr>
        <w:t>companies with</w:t>
      </w:r>
      <w:r w:rsidR="004E2DB4">
        <w:rPr>
          <w:rFonts w:asciiTheme="minorHAnsi" w:hAnsiTheme="minorHAnsi"/>
        </w:rPr>
        <w:t xml:space="preserve"> private</w:t>
      </w:r>
      <w:r w:rsidR="00F46ADB">
        <w:rPr>
          <w:rFonts w:asciiTheme="minorHAnsi" w:hAnsiTheme="minorHAnsi"/>
        </w:rPr>
        <w:t xml:space="preserve"> shareholder</w:t>
      </w:r>
      <w:r w:rsidR="004E2DB4">
        <w:rPr>
          <w:rFonts w:asciiTheme="minorHAnsi" w:hAnsiTheme="minorHAnsi"/>
        </w:rPr>
        <w:t xml:space="preserve"> capital,</w:t>
      </w:r>
      <w:r w:rsidR="000A2F5E">
        <w:rPr>
          <w:rFonts w:asciiTheme="minorHAnsi" w:hAnsiTheme="minorHAnsi"/>
        </w:rPr>
        <w:t xml:space="preserve"> Fannie and Freddie always have had</w:t>
      </w:r>
      <w:r w:rsidR="004E6757">
        <w:rPr>
          <w:rFonts w:asciiTheme="minorHAnsi" w:hAnsiTheme="minorHAnsi"/>
        </w:rPr>
        <w:t xml:space="preserve"> strong incentive</w:t>
      </w:r>
      <w:r w:rsidR="000A2F5E">
        <w:rPr>
          <w:rFonts w:asciiTheme="minorHAnsi" w:hAnsiTheme="minorHAnsi"/>
        </w:rPr>
        <w:t>s</w:t>
      </w:r>
      <w:r w:rsidR="004E6757">
        <w:rPr>
          <w:rFonts w:asciiTheme="minorHAnsi" w:hAnsiTheme="minorHAnsi"/>
        </w:rPr>
        <w:t xml:space="preserve"> to </w:t>
      </w:r>
      <w:r w:rsidR="005C40CD">
        <w:rPr>
          <w:rFonts w:asciiTheme="minorHAnsi" w:hAnsiTheme="minorHAnsi"/>
        </w:rPr>
        <w:t>carefully</w:t>
      </w:r>
      <w:r w:rsidR="000A2F5E">
        <w:rPr>
          <w:rFonts w:asciiTheme="minorHAnsi" w:hAnsiTheme="minorHAnsi"/>
        </w:rPr>
        <w:t xml:space="preserve"> assess and manage the mortgage credit</w:t>
      </w:r>
      <w:r w:rsidR="00245A5C">
        <w:rPr>
          <w:rFonts w:asciiTheme="minorHAnsi" w:hAnsiTheme="minorHAnsi"/>
        </w:rPr>
        <w:t xml:space="preserve"> risks they take</w:t>
      </w:r>
      <w:r w:rsidR="000A2F5E">
        <w:rPr>
          <w:rFonts w:asciiTheme="minorHAnsi" w:hAnsiTheme="minorHAnsi"/>
        </w:rPr>
        <w:t xml:space="preserve">, and </w:t>
      </w:r>
      <w:r w:rsidR="0048344F">
        <w:rPr>
          <w:rFonts w:asciiTheme="minorHAnsi" w:hAnsiTheme="minorHAnsi"/>
        </w:rPr>
        <w:t xml:space="preserve">their unique business model </w:t>
      </w:r>
      <w:r w:rsidR="00F46ADB">
        <w:rPr>
          <w:rFonts w:asciiTheme="minorHAnsi" w:hAnsiTheme="minorHAnsi"/>
        </w:rPr>
        <w:t xml:space="preserve">has enabled </w:t>
      </w:r>
      <w:r w:rsidR="0048344F">
        <w:rPr>
          <w:rFonts w:asciiTheme="minorHAnsi" w:hAnsiTheme="minorHAnsi"/>
        </w:rPr>
        <w:t xml:space="preserve">them to do so. </w:t>
      </w:r>
      <w:r w:rsidR="009C617C">
        <w:rPr>
          <w:rFonts w:asciiTheme="minorHAnsi" w:hAnsiTheme="minorHAnsi"/>
        </w:rPr>
        <w:t>They</w:t>
      </w:r>
      <w:r w:rsidR="00CE7383">
        <w:rPr>
          <w:rFonts w:asciiTheme="minorHAnsi" w:hAnsiTheme="minorHAnsi"/>
        </w:rPr>
        <w:t xml:space="preserve"> </w:t>
      </w:r>
      <w:r w:rsidR="000A2F5E">
        <w:rPr>
          <w:rFonts w:asciiTheme="minorHAnsi" w:hAnsiTheme="minorHAnsi"/>
        </w:rPr>
        <w:t>control credit risk on the front en</w:t>
      </w:r>
      <w:r w:rsidR="009C617C">
        <w:rPr>
          <w:rFonts w:asciiTheme="minorHAnsi" w:hAnsiTheme="minorHAnsi"/>
        </w:rPr>
        <w:t>d</w:t>
      </w:r>
      <w:r w:rsidR="000A2F5E">
        <w:rPr>
          <w:rFonts w:asciiTheme="minorHAnsi" w:hAnsiTheme="minorHAnsi"/>
        </w:rPr>
        <w:t xml:space="preserve"> through</w:t>
      </w:r>
      <w:r w:rsidR="005D27F9">
        <w:rPr>
          <w:rFonts w:asciiTheme="minorHAnsi" w:hAnsiTheme="minorHAnsi"/>
        </w:rPr>
        <w:t xml:space="preserve"> prudent underwriting standards</w:t>
      </w:r>
      <w:r w:rsidR="00F46ADB">
        <w:rPr>
          <w:rFonts w:asciiTheme="minorHAnsi" w:hAnsiTheme="minorHAnsi"/>
        </w:rPr>
        <w:t xml:space="preserve"> and</w:t>
      </w:r>
      <w:r w:rsidR="000A2F5E">
        <w:rPr>
          <w:rFonts w:asciiTheme="minorHAnsi" w:hAnsiTheme="minorHAnsi"/>
        </w:rPr>
        <w:t xml:space="preserve"> their ability to impos</w:t>
      </w:r>
      <w:r w:rsidR="009C617C">
        <w:rPr>
          <w:rFonts w:asciiTheme="minorHAnsi" w:hAnsiTheme="minorHAnsi"/>
        </w:rPr>
        <w:t>e those standards on lenders</w:t>
      </w:r>
      <w:r w:rsidR="000A2F5E">
        <w:rPr>
          <w:rFonts w:asciiTheme="minorHAnsi" w:hAnsiTheme="minorHAnsi"/>
        </w:rPr>
        <w:t xml:space="preserve"> </w:t>
      </w:r>
      <w:r w:rsidR="009C617C">
        <w:rPr>
          <w:rFonts w:asciiTheme="minorHAnsi" w:hAnsiTheme="minorHAnsi"/>
        </w:rPr>
        <w:t>who request a credit guaranty</w:t>
      </w:r>
      <w:r w:rsidR="000A2F5E">
        <w:rPr>
          <w:rFonts w:asciiTheme="minorHAnsi" w:hAnsiTheme="minorHAnsi"/>
        </w:rPr>
        <w:t xml:space="preserve">. </w:t>
      </w:r>
      <w:r w:rsidR="009C617C">
        <w:rPr>
          <w:rFonts w:asciiTheme="minorHAnsi" w:hAnsiTheme="minorHAnsi"/>
        </w:rPr>
        <w:t>The compa</w:t>
      </w:r>
      <w:r w:rsidR="00095755">
        <w:rPr>
          <w:rFonts w:asciiTheme="minorHAnsi" w:hAnsiTheme="minorHAnsi"/>
        </w:rPr>
        <w:t>nies</w:t>
      </w:r>
      <w:r w:rsidR="00F46ADB">
        <w:rPr>
          <w:rFonts w:asciiTheme="minorHAnsi" w:hAnsiTheme="minorHAnsi"/>
        </w:rPr>
        <w:t xml:space="preserve"> then</w:t>
      </w:r>
      <w:r w:rsidR="009C617C">
        <w:rPr>
          <w:rFonts w:asciiTheme="minorHAnsi" w:hAnsiTheme="minorHAnsi"/>
        </w:rPr>
        <w:t xml:space="preserve"> minimize the</w:t>
      </w:r>
      <w:r w:rsidR="007C26CC">
        <w:rPr>
          <w:rFonts w:asciiTheme="minorHAnsi" w:hAnsiTheme="minorHAnsi"/>
        </w:rPr>
        <w:t xml:space="preserve"> </w:t>
      </w:r>
      <w:r w:rsidR="00F46ADB">
        <w:rPr>
          <w:rFonts w:asciiTheme="minorHAnsi" w:hAnsiTheme="minorHAnsi"/>
        </w:rPr>
        <w:t>cost of providing</w:t>
      </w:r>
      <w:r>
        <w:rPr>
          <w:rFonts w:asciiTheme="minorHAnsi" w:hAnsiTheme="minorHAnsi"/>
        </w:rPr>
        <w:t xml:space="preserve"> those</w:t>
      </w:r>
      <w:r w:rsidR="0048344F">
        <w:rPr>
          <w:rFonts w:asciiTheme="minorHAnsi" w:hAnsiTheme="minorHAnsi"/>
        </w:rPr>
        <w:t xml:space="preserve"> guarantees</w:t>
      </w:r>
      <w:r w:rsidR="009C617C">
        <w:rPr>
          <w:rFonts w:asciiTheme="minorHAnsi" w:hAnsiTheme="minorHAnsi"/>
        </w:rPr>
        <w:t xml:space="preserve"> through a </w:t>
      </w:r>
      <w:r w:rsidR="00095755">
        <w:rPr>
          <w:rFonts w:asciiTheme="minorHAnsi" w:hAnsiTheme="minorHAnsi"/>
        </w:rPr>
        <w:t xml:space="preserve">unique and </w:t>
      </w:r>
      <w:r w:rsidR="009C617C">
        <w:rPr>
          <w:rFonts w:asciiTheme="minorHAnsi" w:hAnsiTheme="minorHAnsi"/>
        </w:rPr>
        <w:t>highly effective form of risk diversification—</w:t>
      </w:r>
      <w:r w:rsidR="004E2DB4">
        <w:rPr>
          <w:rFonts w:asciiTheme="minorHAnsi" w:hAnsiTheme="minorHAnsi"/>
        </w:rPr>
        <w:t>in</w:t>
      </w:r>
      <w:r w:rsidR="00F46ADB">
        <w:rPr>
          <w:rFonts w:asciiTheme="minorHAnsi" w:hAnsiTheme="minorHAnsi"/>
        </w:rPr>
        <w:t xml:space="preserve"> very large volumes, and </w:t>
      </w:r>
      <w:r w:rsidR="00CE7383">
        <w:rPr>
          <w:rFonts w:asciiTheme="minorHAnsi" w:hAnsiTheme="minorHAnsi"/>
        </w:rPr>
        <w:t>across</w:t>
      </w:r>
      <w:r w:rsidR="009C617C">
        <w:rPr>
          <w:rFonts w:asciiTheme="minorHAnsi" w:hAnsiTheme="minorHAnsi"/>
        </w:rPr>
        <w:t xml:space="preserve"> products, risk charac</w:t>
      </w:r>
      <w:r w:rsidR="00CE7383">
        <w:rPr>
          <w:rFonts w:asciiTheme="minorHAnsi" w:hAnsiTheme="minorHAnsi"/>
        </w:rPr>
        <w:t xml:space="preserve">teristics, geography and time. </w:t>
      </w:r>
    </w:p>
    <w:p w14:paraId="55FFA692" w14:textId="77777777" w:rsidR="00095755" w:rsidRDefault="00095755" w:rsidP="00BA5C78">
      <w:pPr>
        <w:rPr>
          <w:rFonts w:asciiTheme="minorHAnsi" w:hAnsiTheme="minorHAnsi"/>
        </w:rPr>
      </w:pPr>
    </w:p>
    <w:p w14:paraId="65BAF474" w14:textId="4C1057DC" w:rsidR="00472004" w:rsidRDefault="00CE7383" w:rsidP="00BA5C78">
      <w:pPr>
        <w:rPr>
          <w:rFonts w:asciiTheme="minorHAnsi" w:hAnsiTheme="minorHAnsi"/>
        </w:rPr>
      </w:pPr>
      <w:r>
        <w:rPr>
          <w:rFonts w:asciiTheme="minorHAnsi" w:hAnsiTheme="minorHAnsi"/>
        </w:rPr>
        <w:t>The value of Fannie and Freddie’s c</w:t>
      </w:r>
      <w:r w:rsidR="0048344F">
        <w:rPr>
          <w:rFonts w:asciiTheme="minorHAnsi" w:hAnsiTheme="minorHAnsi"/>
        </w:rPr>
        <w:t>redit guaranty business process</w:t>
      </w:r>
      <w:r>
        <w:rPr>
          <w:rFonts w:asciiTheme="minorHAnsi" w:hAnsiTheme="minorHAnsi"/>
        </w:rPr>
        <w:t xml:space="preserve"> was proven during the financial crisis, </w:t>
      </w:r>
      <w:r w:rsidR="005D27F9">
        <w:rPr>
          <w:rFonts w:asciiTheme="minorHAnsi" w:hAnsiTheme="minorHAnsi"/>
        </w:rPr>
        <w:t>when the delinquency and loss rates on the lo</w:t>
      </w:r>
      <w:r w:rsidR="001076A4">
        <w:rPr>
          <w:rFonts w:asciiTheme="minorHAnsi" w:hAnsiTheme="minorHAnsi"/>
        </w:rPr>
        <w:t>ans they owned or guaranteed were one-third those</w:t>
      </w:r>
      <w:bookmarkStart w:id="0" w:name="_GoBack"/>
      <w:bookmarkEnd w:id="0"/>
      <w:r w:rsidR="005D27F9">
        <w:rPr>
          <w:rFonts w:asciiTheme="minorHAnsi" w:hAnsiTheme="minorHAnsi"/>
        </w:rPr>
        <w:t xml:space="preserve"> of loans made and held by commercial banks, and</w:t>
      </w:r>
      <w:r w:rsidR="0048344F">
        <w:rPr>
          <w:rFonts w:asciiTheme="minorHAnsi" w:hAnsiTheme="minorHAnsi"/>
        </w:rPr>
        <w:t xml:space="preserve"> an</w:t>
      </w:r>
      <w:r w:rsidR="005D27F9">
        <w:rPr>
          <w:rFonts w:asciiTheme="minorHAnsi" w:hAnsiTheme="minorHAnsi"/>
        </w:rPr>
        <w:t xml:space="preserve"> even smaller fraction of the loans financed through private-label mortgage-backed securities.</w:t>
      </w:r>
      <w:r w:rsidR="00095755">
        <w:rPr>
          <w:rFonts w:asciiTheme="minorHAnsi" w:hAnsiTheme="minorHAnsi"/>
        </w:rPr>
        <w:t xml:space="preserve"> </w:t>
      </w:r>
      <w:r w:rsidR="00B47157">
        <w:rPr>
          <w:rFonts w:asciiTheme="minorHAnsi" w:hAnsiTheme="minorHAnsi"/>
        </w:rPr>
        <w:t>But t</w:t>
      </w:r>
      <w:r w:rsidR="00BB1287">
        <w:rPr>
          <w:rFonts w:asciiTheme="minorHAnsi" w:hAnsiTheme="minorHAnsi"/>
        </w:rPr>
        <w:t>he</w:t>
      </w:r>
      <w:r w:rsidR="00D1619B">
        <w:rPr>
          <w:rFonts w:asciiTheme="minorHAnsi" w:hAnsiTheme="minorHAnsi"/>
        </w:rPr>
        <w:t xml:space="preserve"> crisis revealed that capital requirements for all mortgage lenders, including Fannie and Freddie, were too lax. The Housing </w:t>
      </w:r>
      <w:r w:rsidR="00245A5C">
        <w:rPr>
          <w:rFonts w:asciiTheme="minorHAnsi" w:hAnsiTheme="minorHAnsi"/>
        </w:rPr>
        <w:t>and Economic Recovery Act</w:t>
      </w:r>
      <w:r w:rsidR="003D7689">
        <w:rPr>
          <w:rFonts w:asciiTheme="minorHAnsi" w:hAnsiTheme="minorHAnsi"/>
        </w:rPr>
        <w:t xml:space="preserve"> (HERA)</w:t>
      </w:r>
      <w:r w:rsidR="00D1619B">
        <w:rPr>
          <w:rFonts w:asciiTheme="minorHAnsi" w:hAnsiTheme="minorHAnsi"/>
        </w:rPr>
        <w:t xml:space="preserve">, passed in July 2008, </w:t>
      </w:r>
      <w:r w:rsidR="00BF5973">
        <w:rPr>
          <w:rFonts w:asciiTheme="minorHAnsi" w:hAnsiTheme="minorHAnsi"/>
        </w:rPr>
        <w:t xml:space="preserve">included a provision intended </w:t>
      </w:r>
      <w:r w:rsidR="00502804">
        <w:rPr>
          <w:rFonts w:asciiTheme="minorHAnsi" w:hAnsiTheme="minorHAnsi"/>
        </w:rPr>
        <w:t>to address this problem</w:t>
      </w:r>
      <w:r w:rsidR="003D7689">
        <w:rPr>
          <w:rFonts w:asciiTheme="minorHAnsi" w:hAnsiTheme="minorHAnsi"/>
        </w:rPr>
        <w:t xml:space="preserve">. </w:t>
      </w:r>
      <w:r w:rsidR="00245A5C">
        <w:rPr>
          <w:rFonts w:asciiTheme="minorHAnsi" w:hAnsiTheme="minorHAnsi"/>
        </w:rPr>
        <w:t>Section 1110</w:t>
      </w:r>
      <w:r w:rsidR="003D7689">
        <w:rPr>
          <w:rFonts w:asciiTheme="minorHAnsi" w:hAnsiTheme="minorHAnsi"/>
        </w:rPr>
        <w:t xml:space="preserve"> of HERA states</w:t>
      </w:r>
      <w:r w:rsidR="00245A5C">
        <w:rPr>
          <w:rFonts w:asciiTheme="minorHAnsi" w:hAnsiTheme="minorHAnsi"/>
        </w:rPr>
        <w:t xml:space="preserve">, </w:t>
      </w:r>
      <w:r w:rsidR="00BF5973" w:rsidRPr="00A76FBB">
        <w:rPr>
          <w:rFonts w:asciiTheme="minorHAnsi" w:hAnsiTheme="minorHAnsi"/>
        </w:rPr>
        <w:t>“</w:t>
      </w:r>
      <w:r w:rsidR="00BF5973" w:rsidRPr="00A76FBB">
        <w:rPr>
          <w:rFonts w:asciiTheme="minorHAnsi" w:hAnsiTheme="minorHAnsi"/>
          <w:lang w:eastAsia="ja-JP"/>
        </w:rPr>
        <w:t>The Director</w:t>
      </w:r>
      <w:r w:rsidR="00BF5973">
        <w:rPr>
          <w:rFonts w:asciiTheme="minorHAnsi" w:hAnsiTheme="minorHAnsi"/>
          <w:lang w:eastAsia="ja-JP"/>
        </w:rPr>
        <w:t xml:space="preserve"> [of FHFA]</w:t>
      </w:r>
      <w:r w:rsidR="00BF5973" w:rsidRPr="00A76FBB">
        <w:rPr>
          <w:rFonts w:asciiTheme="minorHAnsi" w:hAnsiTheme="minorHAnsi"/>
          <w:lang w:eastAsia="ja-JP"/>
        </w:rPr>
        <w:t xml:space="preserve"> shall, by regulation, establish risk-based capital requirements for the enterprises to ensure that the enterprises operate in a safe and sound manner, maintaining sufficient capital and reserves to support the risks that arise in the operations and management of the enterprises</w:t>
      </w:r>
      <w:r w:rsidR="00BF5973" w:rsidRPr="00A76FBB">
        <w:rPr>
          <w:rFonts w:asciiTheme="minorHAnsi" w:hAnsiTheme="minorHAnsi"/>
        </w:rPr>
        <w:t>.”</w:t>
      </w:r>
    </w:p>
    <w:p w14:paraId="5040EDC4" w14:textId="77777777" w:rsidR="00472004" w:rsidRDefault="00472004" w:rsidP="00BA5C78">
      <w:pPr>
        <w:rPr>
          <w:rFonts w:asciiTheme="minorHAnsi" w:hAnsiTheme="minorHAnsi"/>
        </w:rPr>
      </w:pPr>
    </w:p>
    <w:p w14:paraId="6950F15C" w14:textId="48DEE7D7" w:rsidR="00677053" w:rsidRDefault="00B47157" w:rsidP="00BA5C78">
      <w:pPr>
        <w:rPr>
          <w:rFonts w:asciiTheme="minorHAnsi" w:hAnsiTheme="minorHAnsi"/>
        </w:rPr>
      </w:pPr>
      <w:r>
        <w:rPr>
          <w:rFonts w:asciiTheme="minorHAnsi" w:hAnsiTheme="minorHAnsi"/>
        </w:rPr>
        <w:t>FHFA will not be able to</w:t>
      </w:r>
      <w:r w:rsidR="00E24DBD">
        <w:rPr>
          <w:rFonts w:asciiTheme="minorHAnsi" w:hAnsiTheme="minorHAnsi"/>
        </w:rPr>
        <w:t xml:space="preserve"> assess “whether [ri</w:t>
      </w:r>
      <w:r w:rsidR="00B81839">
        <w:rPr>
          <w:rFonts w:asciiTheme="minorHAnsi" w:hAnsiTheme="minorHAnsi"/>
        </w:rPr>
        <w:t>sk transfer</w:t>
      </w:r>
      <w:r w:rsidR="00E24DBD">
        <w:rPr>
          <w:rFonts w:asciiTheme="minorHAnsi" w:hAnsiTheme="minorHAnsi"/>
        </w:rPr>
        <w:t>] transactions are cost-effective</w:t>
      </w:r>
      <w:r w:rsidR="003E4DAC">
        <w:rPr>
          <w:rFonts w:asciiTheme="minorHAnsi" w:hAnsiTheme="minorHAnsi"/>
        </w:rPr>
        <w:t xml:space="preserve">” </w:t>
      </w:r>
      <w:r w:rsidR="00D6741C">
        <w:rPr>
          <w:rFonts w:asciiTheme="minorHAnsi" w:hAnsiTheme="minorHAnsi"/>
        </w:rPr>
        <w:t>alternative</w:t>
      </w:r>
      <w:r w:rsidR="003E4DAC">
        <w:rPr>
          <w:rFonts w:asciiTheme="minorHAnsi" w:hAnsiTheme="minorHAnsi"/>
        </w:rPr>
        <w:t>s</w:t>
      </w:r>
      <w:r w:rsidR="00D6741C">
        <w:rPr>
          <w:rFonts w:asciiTheme="minorHAnsi" w:hAnsiTheme="minorHAnsi"/>
        </w:rPr>
        <w:t xml:space="preserve"> to</w:t>
      </w:r>
      <w:r w:rsidR="003E4DAC">
        <w:rPr>
          <w:rFonts w:asciiTheme="minorHAnsi" w:hAnsiTheme="minorHAnsi"/>
        </w:rPr>
        <w:t xml:space="preserve"> having</w:t>
      </w:r>
      <w:r w:rsidR="00D6741C">
        <w:rPr>
          <w:rFonts w:asciiTheme="minorHAnsi" w:hAnsiTheme="minorHAnsi"/>
        </w:rPr>
        <w:t xml:space="preserve"> Fannie or Freddie</w:t>
      </w:r>
      <w:r w:rsidR="003D7689">
        <w:rPr>
          <w:rFonts w:asciiTheme="minorHAnsi" w:hAnsiTheme="minorHAnsi"/>
        </w:rPr>
        <w:t xml:space="preserve"> bear</w:t>
      </w:r>
      <w:r w:rsidR="003E4DAC">
        <w:rPr>
          <w:rFonts w:asciiTheme="minorHAnsi" w:hAnsiTheme="minorHAnsi"/>
        </w:rPr>
        <w:t xml:space="preserve"> credit risk</w:t>
      </w:r>
      <w:r w:rsidR="00B81839">
        <w:rPr>
          <w:rFonts w:asciiTheme="minorHAnsi" w:hAnsiTheme="minorHAnsi"/>
        </w:rPr>
        <w:t>s</w:t>
      </w:r>
      <w:r w:rsidR="003D7689">
        <w:rPr>
          <w:rFonts w:asciiTheme="minorHAnsi" w:hAnsiTheme="minorHAnsi"/>
        </w:rPr>
        <w:t xml:space="preserve"> themselves unless and until</w:t>
      </w:r>
      <w:r w:rsidR="0020692C">
        <w:rPr>
          <w:rFonts w:asciiTheme="minorHAnsi" w:hAnsiTheme="minorHAnsi"/>
        </w:rPr>
        <w:t>, as regulator,</w:t>
      </w:r>
      <w:r w:rsidR="003D7689">
        <w:rPr>
          <w:rFonts w:asciiTheme="minorHAnsi" w:hAnsiTheme="minorHAnsi"/>
        </w:rPr>
        <w:t xml:space="preserve"> it</w:t>
      </w:r>
      <w:r w:rsidR="00D6741C">
        <w:rPr>
          <w:rFonts w:asciiTheme="minorHAnsi" w:hAnsiTheme="minorHAnsi"/>
        </w:rPr>
        <w:t xml:space="preserve"> follow</w:t>
      </w:r>
      <w:r w:rsidR="003D7689">
        <w:rPr>
          <w:rFonts w:asciiTheme="minorHAnsi" w:hAnsiTheme="minorHAnsi"/>
        </w:rPr>
        <w:t>s</w:t>
      </w:r>
      <w:r w:rsidR="009B43DA">
        <w:rPr>
          <w:rFonts w:asciiTheme="minorHAnsi" w:hAnsiTheme="minorHAnsi"/>
        </w:rPr>
        <w:t xml:space="preserve"> through on the directive in HERA and deve</w:t>
      </w:r>
      <w:r w:rsidR="00D6741C">
        <w:rPr>
          <w:rFonts w:asciiTheme="minorHAnsi" w:hAnsiTheme="minorHAnsi"/>
        </w:rPr>
        <w:t>lop</w:t>
      </w:r>
      <w:r w:rsidR="003D7689">
        <w:rPr>
          <w:rFonts w:asciiTheme="minorHAnsi" w:hAnsiTheme="minorHAnsi"/>
        </w:rPr>
        <w:t>s</w:t>
      </w:r>
      <w:r w:rsidR="00D6741C">
        <w:rPr>
          <w:rFonts w:asciiTheme="minorHAnsi" w:hAnsiTheme="minorHAnsi"/>
        </w:rPr>
        <w:t xml:space="preserve"> and promulgate</w:t>
      </w:r>
      <w:r w:rsidR="003D7689">
        <w:rPr>
          <w:rFonts w:asciiTheme="minorHAnsi" w:hAnsiTheme="minorHAnsi"/>
        </w:rPr>
        <w:t>s updated,</w:t>
      </w:r>
      <w:r w:rsidR="009B43DA">
        <w:rPr>
          <w:rFonts w:asciiTheme="minorHAnsi" w:hAnsiTheme="minorHAnsi"/>
        </w:rPr>
        <w:t xml:space="preserve"> binding risk-based capital standards</w:t>
      </w:r>
      <w:r w:rsidR="003D7689">
        <w:rPr>
          <w:rFonts w:asciiTheme="minorHAnsi" w:hAnsiTheme="minorHAnsi"/>
        </w:rPr>
        <w:t xml:space="preserve"> for the companies</w:t>
      </w:r>
      <w:r w:rsidR="00502804">
        <w:rPr>
          <w:rFonts w:asciiTheme="minorHAnsi" w:hAnsiTheme="minorHAnsi"/>
        </w:rPr>
        <w:t>.</w:t>
      </w:r>
      <w:r>
        <w:rPr>
          <w:rFonts w:asciiTheme="minorHAnsi" w:hAnsiTheme="minorHAnsi"/>
        </w:rPr>
        <w:t xml:space="preserve"> </w:t>
      </w:r>
    </w:p>
    <w:p w14:paraId="2A5641AB" w14:textId="77777777" w:rsidR="00677053" w:rsidRDefault="00677053" w:rsidP="00BA5C78">
      <w:pPr>
        <w:rPr>
          <w:rFonts w:asciiTheme="minorHAnsi" w:hAnsiTheme="minorHAnsi"/>
        </w:rPr>
      </w:pPr>
    </w:p>
    <w:p w14:paraId="43FA8EBC" w14:textId="19074440" w:rsidR="00B47157" w:rsidRDefault="00B47157" w:rsidP="00A142D3">
      <w:pPr>
        <w:rPr>
          <w:rFonts w:asciiTheme="minorHAnsi" w:hAnsiTheme="minorHAnsi"/>
        </w:rPr>
      </w:pPr>
      <w:r>
        <w:rPr>
          <w:rFonts w:asciiTheme="minorHAnsi" w:hAnsiTheme="minorHAnsi"/>
        </w:rPr>
        <w:t>FHFA should do this immediately</w:t>
      </w:r>
      <w:r w:rsidR="00677053">
        <w:rPr>
          <w:rFonts w:asciiTheme="minorHAnsi" w:hAnsiTheme="minorHAnsi"/>
        </w:rPr>
        <w:t>.</w:t>
      </w:r>
      <w:r>
        <w:rPr>
          <w:rFonts w:asciiTheme="minorHAnsi" w:hAnsiTheme="minorHAnsi"/>
        </w:rPr>
        <w:t xml:space="preserve"> </w:t>
      </w:r>
      <w:r w:rsidR="00EB6860">
        <w:rPr>
          <w:rFonts w:asciiTheme="minorHAnsi" w:hAnsiTheme="minorHAnsi"/>
        </w:rPr>
        <w:t>The Federal Reserve has identified a 25 percent nationwide drop in home prices as the “severely adverse” scenario against which large and systemically important companies must b</w:t>
      </w:r>
      <w:r w:rsidR="00794575">
        <w:rPr>
          <w:rFonts w:asciiTheme="minorHAnsi" w:hAnsiTheme="minorHAnsi"/>
        </w:rPr>
        <w:t>e able to</w:t>
      </w:r>
      <w:r w:rsidR="00942C3A">
        <w:rPr>
          <w:rFonts w:asciiTheme="minorHAnsi" w:hAnsiTheme="minorHAnsi"/>
        </w:rPr>
        <w:t xml:space="preserve"> protect </w:t>
      </w:r>
      <w:r w:rsidR="00B81839">
        <w:rPr>
          <w:rFonts w:asciiTheme="minorHAnsi" w:hAnsiTheme="minorHAnsi"/>
        </w:rPr>
        <w:t>themselves. To determine the amount of initial capital Fannie and Freddie should be required to hold, by product type and risk category, to survi</w:t>
      </w:r>
      <w:r w:rsidR="00DF3A62">
        <w:rPr>
          <w:rFonts w:asciiTheme="minorHAnsi" w:hAnsiTheme="minorHAnsi"/>
        </w:rPr>
        <w:t>ve that level of stress, FHFA w</w:t>
      </w:r>
      <w:r w:rsidR="00B81839">
        <w:rPr>
          <w:rFonts w:asciiTheme="minorHAnsi" w:hAnsiTheme="minorHAnsi"/>
        </w:rPr>
        <w:t>ould use the companies’</w:t>
      </w:r>
      <w:r w:rsidR="0020692C">
        <w:rPr>
          <w:rFonts w:asciiTheme="minorHAnsi" w:hAnsiTheme="minorHAnsi"/>
        </w:rPr>
        <w:t xml:space="preserve"> </w:t>
      </w:r>
      <w:r w:rsidR="00794575">
        <w:rPr>
          <w:rFonts w:asciiTheme="minorHAnsi" w:hAnsiTheme="minorHAnsi"/>
        </w:rPr>
        <w:t>historical loan performance data</w:t>
      </w:r>
      <w:r w:rsidR="0020692C">
        <w:rPr>
          <w:rFonts w:asciiTheme="minorHAnsi" w:hAnsiTheme="minorHAnsi"/>
        </w:rPr>
        <w:t xml:space="preserve"> and reasonable targets for</w:t>
      </w:r>
      <w:r w:rsidR="00942C3A">
        <w:rPr>
          <w:rFonts w:asciiTheme="minorHAnsi" w:hAnsiTheme="minorHAnsi"/>
        </w:rPr>
        <w:t xml:space="preserve"> their</w:t>
      </w:r>
      <w:r w:rsidR="0020692C">
        <w:rPr>
          <w:rFonts w:asciiTheme="minorHAnsi" w:hAnsiTheme="minorHAnsi"/>
        </w:rPr>
        <w:t xml:space="preserve"> return on capital</w:t>
      </w:r>
      <w:r w:rsidR="00DF3A62">
        <w:rPr>
          <w:rFonts w:asciiTheme="minorHAnsi" w:hAnsiTheme="minorHAnsi"/>
        </w:rPr>
        <w:t xml:space="preserve"> to</w:t>
      </w:r>
      <w:r w:rsidR="00BA5437">
        <w:rPr>
          <w:rFonts w:asciiTheme="minorHAnsi" w:hAnsiTheme="minorHAnsi"/>
        </w:rPr>
        <w:t xml:space="preserve"> make projections of </w:t>
      </w:r>
      <w:r w:rsidR="00942C3A">
        <w:rPr>
          <w:rFonts w:asciiTheme="minorHAnsi" w:hAnsiTheme="minorHAnsi"/>
        </w:rPr>
        <w:t>the</w:t>
      </w:r>
      <w:r w:rsidR="00DF3A62">
        <w:rPr>
          <w:rFonts w:asciiTheme="minorHAnsi" w:hAnsiTheme="minorHAnsi"/>
        </w:rPr>
        <w:t xml:space="preserve">ir </w:t>
      </w:r>
      <w:r w:rsidR="00942C3A">
        <w:rPr>
          <w:rFonts w:asciiTheme="minorHAnsi" w:hAnsiTheme="minorHAnsi"/>
        </w:rPr>
        <w:t>cash credit losses, guaranty fees and admini</w:t>
      </w:r>
      <w:r w:rsidR="00BA5437">
        <w:rPr>
          <w:rFonts w:asciiTheme="minorHAnsi" w:hAnsiTheme="minorHAnsi"/>
        </w:rPr>
        <w:t xml:space="preserve">strative expenses </w:t>
      </w:r>
      <w:r w:rsidR="000761C1">
        <w:rPr>
          <w:rFonts w:asciiTheme="minorHAnsi" w:hAnsiTheme="minorHAnsi"/>
        </w:rPr>
        <w:t>under a scenario in which</w:t>
      </w:r>
      <w:r w:rsidR="00DF3A62">
        <w:rPr>
          <w:rFonts w:asciiTheme="minorHAnsi" w:hAnsiTheme="minorHAnsi"/>
        </w:rPr>
        <w:t xml:space="preserve"> home prices fall by 25 percent. (FHFA also should</w:t>
      </w:r>
      <w:r w:rsidR="00AC6C9B">
        <w:rPr>
          <w:rFonts w:asciiTheme="minorHAnsi" w:hAnsiTheme="minorHAnsi"/>
        </w:rPr>
        <w:t xml:space="preserve"> update</w:t>
      </w:r>
      <w:r w:rsidR="00BB1287">
        <w:rPr>
          <w:rFonts w:asciiTheme="minorHAnsi" w:hAnsiTheme="minorHAnsi"/>
        </w:rPr>
        <w:t xml:space="preserve"> the</w:t>
      </w:r>
      <w:r w:rsidR="00942C3A">
        <w:rPr>
          <w:rFonts w:asciiTheme="minorHAnsi" w:hAnsiTheme="minorHAnsi"/>
        </w:rPr>
        <w:t xml:space="preserve"> capital</w:t>
      </w:r>
      <w:r w:rsidR="00AC6C9B">
        <w:rPr>
          <w:rFonts w:asciiTheme="minorHAnsi" w:hAnsiTheme="minorHAnsi"/>
        </w:rPr>
        <w:t xml:space="preserve"> requirements</w:t>
      </w:r>
      <w:r w:rsidR="00942C3A">
        <w:rPr>
          <w:rFonts w:asciiTheme="minorHAnsi" w:hAnsiTheme="minorHAnsi"/>
        </w:rPr>
        <w:t xml:space="preserve"> for </w:t>
      </w:r>
      <w:r w:rsidR="00277F32">
        <w:rPr>
          <w:rFonts w:asciiTheme="minorHAnsi" w:hAnsiTheme="minorHAnsi"/>
        </w:rPr>
        <w:t>the companies’</w:t>
      </w:r>
      <w:r w:rsidR="00942C3A">
        <w:rPr>
          <w:rFonts w:asciiTheme="minorHAnsi" w:hAnsiTheme="minorHAnsi"/>
        </w:rPr>
        <w:t xml:space="preserve"> </w:t>
      </w:r>
      <w:r w:rsidR="008027A3">
        <w:rPr>
          <w:rFonts w:asciiTheme="minorHAnsi" w:hAnsiTheme="minorHAnsi"/>
        </w:rPr>
        <w:t>multifamily and portfo</w:t>
      </w:r>
      <w:r w:rsidR="00F41CAC">
        <w:rPr>
          <w:rFonts w:asciiTheme="minorHAnsi" w:hAnsiTheme="minorHAnsi"/>
        </w:rPr>
        <w:t>lio</w:t>
      </w:r>
      <w:r w:rsidR="00942C3A">
        <w:rPr>
          <w:rFonts w:asciiTheme="minorHAnsi" w:hAnsiTheme="minorHAnsi"/>
        </w:rPr>
        <w:t xml:space="preserve"> investment </w:t>
      </w:r>
      <w:r w:rsidR="00277F32">
        <w:rPr>
          <w:rFonts w:asciiTheme="minorHAnsi" w:hAnsiTheme="minorHAnsi"/>
        </w:rPr>
        <w:t>businesses, which have risks</w:t>
      </w:r>
      <w:r w:rsidR="00BB1287">
        <w:rPr>
          <w:rFonts w:asciiTheme="minorHAnsi" w:hAnsiTheme="minorHAnsi"/>
        </w:rPr>
        <w:t xml:space="preserve"> different</w:t>
      </w:r>
      <w:r w:rsidR="00577943">
        <w:rPr>
          <w:rFonts w:asciiTheme="minorHAnsi" w:hAnsiTheme="minorHAnsi"/>
        </w:rPr>
        <w:t xml:space="preserve"> from</w:t>
      </w:r>
      <w:r w:rsidR="00AC6C9B">
        <w:rPr>
          <w:rFonts w:asciiTheme="minorHAnsi" w:hAnsiTheme="minorHAnsi"/>
        </w:rPr>
        <w:t xml:space="preserve"> the</w:t>
      </w:r>
      <w:r w:rsidR="00BB1287">
        <w:rPr>
          <w:rFonts w:asciiTheme="minorHAnsi" w:hAnsiTheme="minorHAnsi"/>
        </w:rPr>
        <w:t xml:space="preserve"> single-family</w:t>
      </w:r>
      <w:r>
        <w:rPr>
          <w:rFonts w:asciiTheme="minorHAnsi" w:hAnsiTheme="minorHAnsi"/>
        </w:rPr>
        <w:t xml:space="preserve"> business.) </w:t>
      </w:r>
      <w:r w:rsidR="00277F32">
        <w:rPr>
          <w:rFonts w:asciiTheme="minorHAnsi" w:hAnsiTheme="minorHAnsi"/>
        </w:rPr>
        <w:t xml:space="preserve">Updated to meet current standards of taxpayer protection, these single-family </w:t>
      </w:r>
      <w:r w:rsidR="00AC6C9B">
        <w:rPr>
          <w:rFonts w:asciiTheme="minorHAnsi" w:hAnsiTheme="minorHAnsi"/>
        </w:rPr>
        <w:t>capital requirements and target guaranty fees</w:t>
      </w:r>
      <w:r w:rsidR="00577943">
        <w:rPr>
          <w:rFonts w:asciiTheme="minorHAnsi" w:hAnsiTheme="minorHAnsi"/>
        </w:rPr>
        <w:t>,</w:t>
      </w:r>
      <w:r w:rsidR="00AC6C9B">
        <w:rPr>
          <w:rFonts w:asciiTheme="minorHAnsi" w:hAnsiTheme="minorHAnsi"/>
        </w:rPr>
        <w:t xml:space="preserve"> by product type and risk category</w:t>
      </w:r>
      <w:r w:rsidR="00277F32">
        <w:rPr>
          <w:rFonts w:asciiTheme="minorHAnsi" w:hAnsiTheme="minorHAnsi"/>
        </w:rPr>
        <w:t xml:space="preserve">, </w:t>
      </w:r>
      <w:r w:rsidR="004A7E92">
        <w:rPr>
          <w:rFonts w:asciiTheme="minorHAnsi" w:hAnsiTheme="minorHAnsi"/>
        </w:rPr>
        <w:t>would become</w:t>
      </w:r>
      <w:r w:rsidR="00734471">
        <w:rPr>
          <w:rFonts w:asciiTheme="minorHAnsi" w:hAnsiTheme="minorHAnsi"/>
        </w:rPr>
        <w:t xml:space="preserve"> th</w:t>
      </w:r>
      <w:r w:rsidR="004A7E92">
        <w:rPr>
          <w:rFonts w:asciiTheme="minorHAnsi" w:hAnsiTheme="minorHAnsi"/>
        </w:rPr>
        <w:t>e reference points for FHFA</w:t>
      </w:r>
      <w:r w:rsidR="00277F32">
        <w:rPr>
          <w:rFonts w:asciiTheme="minorHAnsi" w:hAnsiTheme="minorHAnsi"/>
        </w:rPr>
        <w:t xml:space="preserve"> to use</w:t>
      </w:r>
      <w:r w:rsidR="00E57145">
        <w:rPr>
          <w:rFonts w:asciiTheme="minorHAnsi" w:hAnsiTheme="minorHAnsi"/>
        </w:rPr>
        <w:t xml:space="preserve"> in evaluating</w:t>
      </w:r>
      <w:r w:rsidR="00734471">
        <w:rPr>
          <w:rFonts w:asciiTheme="minorHAnsi" w:hAnsiTheme="minorHAnsi"/>
        </w:rPr>
        <w:t xml:space="preserve"> all potential forms of credit risk-sharing mechan</w:t>
      </w:r>
      <w:r w:rsidR="00577943">
        <w:rPr>
          <w:rFonts w:asciiTheme="minorHAnsi" w:hAnsiTheme="minorHAnsi"/>
        </w:rPr>
        <w:t>isms</w:t>
      </w:r>
      <w:r w:rsidR="004A7E92">
        <w:rPr>
          <w:rFonts w:asciiTheme="minorHAnsi" w:hAnsiTheme="minorHAnsi"/>
        </w:rPr>
        <w:t>, whether front-end or back-en</w:t>
      </w:r>
      <w:r w:rsidR="00E05105">
        <w:rPr>
          <w:rFonts w:asciiTheme="minorHAnsi" w:hAnsiTheme="minorHAnsi"/>
        </w:rPr>
        <w:t xml:space="preserve">d. </w:t>
      </w:r>
    </w:p>
    <w:p w14:paraId="34135467" w14:textId="77777777" w:rsidR="00DF3A62" w:rsidRDefault="00DF3A62" w:rsidP="00A142D3">
      <w:pPr>
        <w:rPr>
          <w:rFonts w:asciiTheme="minorHAnsi" w:hAnsiTheme="minorHAnsi"/>
        </w:rPr>
      </w:pPr>
    </w:p>
    <w:p w14:paraId="13DEBB72" w14:textId="2AFB355B" w:rsidR="00A142D3" w:rsidRPr="00A142D3" w:rsidRDefault="002D40C3" w:rsidP="00A142D3">
      <w:pPr>
        <w:rPr>
          <w:rFonts w:asciiTheme="minorHAnsi" w:hAnsiTheme="minorHAnsi"/>
        </w:rPr>
      </w:pPr>
      <w:r>
        <w:rPr>
          <w:rFonts w:asciiTheme="minorHAnsi" w:hAnsiTheme="minorHAnsi"/>
        </w:rPr>
        <w:t>FHFA should adhere to</w:t>
      </w:r>
      <w:r w:rsidR="0008096D">
        <w:rPr>
          <w:rFonts w:asciiTheme="minorHAnsi" w:hAnsiTheme="minorHAnsi"/>
        </w:rPr>
        <w:t xml:space="preserve"> a “borrower benefit” standard</w:t>
      </w:r>
      <w:r w:rsidR="00485141">
        <w:rPr>
          <w:rFonts w:asciiTheme="minorHAnsi" w:hAnsiTheme="minorHAnsi"/>
        </w:rPr>
        <w:t xml:space="preserve"> in making these</w:t>
      </w:r>
      <w:r>
        <w:rPr>
          <w:rFonts w:asciiTheme="minorHAnsi" w:hAnsiTheme="minorHAnsi"/>
        </w:rPr>
        <w:t xml:space="preserve"> evaluation</w:t>
      </w:r>
      <w:r w:rsidR="00485141">
        <w:rPr>
          <w:rFonts w:asciiTheme="minorHAnsi" w:hAnsiTheme="minorHAnsi"/>
        </w:rPr>
        <w:t>s</w:t>
      </w:r>
      <w:r w:rsidR="0008096D">
        <w:rPr>
          <w:rFonts w:asciiTheme="minorHAnsi" w:hAnsiTheme="minorHAnsi"/>
        </w:rPr>
        <w:t>:</w:t>
      </w:r>
      <w:r>
        <w:rPr>
          <w:rFonts w:asciiTheme="minorHAnsi" w:hAnsiTheme="minorHAnsi"/>
        </w:rPr>
        <w:t xml:space="preserve"> specifically, will</w:t>
      </w:r>
      <w:r w:rsidR="00E2047F">
        <w:rPr>
          <w:rFonts w:asciiTheme="minorHAnsi" w:hAnsiTheme="minorHAnsi"/>
        </w:rPr>
        <w:t xml:space="preserve"> the </w:t>
      </w:r>
      <w:r w:rsidR="00DF3A62">
        <w:rPr>
          <w:rFonts w:asciiTheme="minorHAnsi" w:hAnsiTheme="minorHAnsi"/>
        </w:rPr>
        <w:t xml:space="preserve">risk </w:t>
      </w:r>
      <w:r w:rsidR="00E2047F">
        <w:rPr>
          <w:rFonts w:asciiTheme="minorHAnsi" w:hAnsiTheme="minorHAnsi"/>
        </w:rPr>
        <w:t>sharing technique</w:t>
      </w:r>
      <w:r w:rsidR="00C93478">
        <w:rPr>
          <w:rFonts w:asciiTheme="minorHAnsi" w:hAnsiTheme="minorHAnsi"/>
        </w:rPr>
        <w:t>s</w:t>
      </w:r>
      <w:r w:rsidR="00E2047F">
        <w:rPr>
          <w:rFonts w:asciiTheme="minorHAnsi" w:hAnsiTheme="minorHAnsi"/>
        </w:rPr>
        <w:t xml:space="preserve"> or transaction</w:t>
      </w:r>
      <w:r w:rsidR="00C93478">
        <w:rPr>
          <w:rFonts w:asciiTheme="minorHAnsi" w:hAnsiTheme="minorHAnsi"/>
        </w:rPr>
        <w:t>s</w:t>
      </w:r>
      <w:r w:rsidR="00E2047F">
        <w:rPr>
          <w:rFonts w:asciiTheme="minorHAnsi" w:hAnsiTheme="minorHAnsi"/>
        </w:rPr>
        <w:t xml:space="preserve"> in question</w:t>
      </w:r>
      <w:r w:rsidR="00734471">
        <w:rPr>
          <w:rFonts w:asciiTheme="minorHAnsi" w:hAnsiTheme="minorHAnsi"/>
        </w:rPr>
        <w:t xml:space="preserve"> result in</w:t>
      </w:r>
      <w:r w:rsidR="00A142D3" w:rsidRPr="00A142D3">
        <w:rPr>
          <w:rFonts w:asciiTheme="minorHAnsi" w:hAnsiTheme="minorHAnsi"/>
        </w:rPr>
        <w:t xml:space="preserve"> a lower all-in cost to the borrower, with the same or</w:t>
      </w:r>
      <w:r w:rsidR="004A7E92">
        <w:rPr>
          <w:rFonts w:asciiTheme="minorHAnsi" w:hAnsiTheme="minorHAnsi"/>
        </w:rPr>
        <w:t xml:space="preserve"> a better standard of</w:t>
      </w:r>
      <w:r w:rsidR="00A142D3" w:rsidRPr="00A142D3">
        <w:rPr>
          <w:rFonts w:asciiTheme="minorHAnsi" w:hAnsiTheme="minorHAnsi"/>
        </w:rPr>
        <w:t xml:space="preserve"> protection</w:t>
      </w:r>
      <w:r w:rsidR="004A7E92">
        <w:rPr>
          <w:rFonts w:asciiTheme="minorHAnsi" w:hAnsiTheme="minorHAnsi"/>
        </w:rPr>
        <w:t xml:space="preserve"> for</w:t>
      </w:r>
      <w:r w:rsidR="000A1984">
        <w:rPr>
          <w:rFonts w:asciiTheme="minorHAnsi" w:hAnsiTheme="minorHAnsi"/>
        </w:rPr>
        <w:t xml:space="preserve"> the companies and the U.S taxpayer</w:t>
      </w:r>
      <w:r w:rsidR="00E2047F">
        <w:rPr>
          <w:rFonts w:asciiTheme="minorHAnsi" w:hAnsiTheme="minorHAnsi"/>
        </w:rPr>
        <w:t>, compared with</w:t>
      </w:r>
      <w:r w:rsidR="005877C7">
        <w:rPr>
          <w:rFonts w:asciiTheme="minorHAnsi" w:hAnsiTheme="minorHAnsi"/>
        </w:rPr>
        <w:t xml:space="preserve"> Fannie or Freddie retaining the credit risk itself?</w:t>
      </w:r>
      <w:r w:rsidR="00E05105">
        <w:rPr>
          <w:rFonts w:asciiTheme="minorHAnsi" w:hAnsiTheme="minorHAnsi"/>
        </w:rPr>
        <w:t xml:space="preserve"> </w:t>
      </w:r>
    </w:p>
    <w:p w14:paraId="4C77EA6D" w14:textId="77777777" w:rsidR="00A142D3" w:rsidRDefault="00A142D3" w:rsidP="00BA5C78">
      <w:pPr>
        <w:rPr>
          <w:rFonts w:asciiTheme="minorHAnsi" w:hAnsiTheme="minorHAnsi"/>
        </w:rPr>
      </w:pPr>
    </w:p>
    <w:p w14:paraId="43BEFD14" w14:textId="7E698DA5" w:rsidR="00D22E80" w:rsidRDefault="000B4B20" w:rsidP="00BA5C78">
      <w:pPr>
        <w:rPr>
          <w:rFonts w:asciiTheme="minorHAnsi" w:hAnsiTheme="minorHAnsi"/>
        </w:rPr>
      </w:pPr>
      <w:r>
        <w:rPr>
          <w:rFonts w:asciiTheme="minorHAnsi" w:hAnsiTheme="minorHAnsi"/>
        </w:rPr>
        <w:t>Importantly, t</w:t>
      </w:r>
      <w:r w:rsidR="004A7E92">
        <w:rPr>
          <w:rFonts w:asciiTheme="minorHAnsi" w:hAnsiTheme="minorHAnsi"/>
        </w:rPr>
        <w:t>his stress</w:t>
      </w:r>
      <w:r w:rsidR="00D22E80">
        <w:rPr>
          <w:rFonts w:asciiTheme="minorHAnsi" w:hAnsiTheme="minorHAnsi"/>
        </w:rPr>
        <w:t xml:space="preserve"> capital-driven </w:t>
      </w:r>
      <w:r w:rsidR="004A7E92">
        <w:rPr>
          <w:rFonts w:asciiTheme="minorHAnsi" w:hAnsiTheme="minorHAnsi"/>
        </w:rPr>
        <w:t>approach to</w:t>
      </w:r>
      <w:r>
        <w:rPr>
          <w:rFonts w:asciiTheme="minorHAnsi" w:hAnsiTheme="minorHAnsi"/>
        </w:rPr>
        <w:t xml:space="preserve"> assessing</w:t>
      </w:r>
      <w:r w:rsidR="00D22E80">
        <w:rPr>
          <w:rFonts w:asciiTheme="minorHAnsi" w:hAnsiTheme="minorHAnsi"/>
        </w:rPr>
        <w:t xml:space="preserve"> alternatives</w:t>
      </w:r>
      <w:r>
        <w:rPr>
          <w:rFonts w:asciiTheme="minorHAnsi" w:hAnsiTheme="minorHAnsi"/>
        </w:rPr>
        <w:t xml:space="preserve"> to Fannie and Freddie risk-taking will be valid even if Tr</w:t>
      </w:r>
      <w:r w:rsidR="0077416C">
        <w:rPr>
          <w:rFonts w:asciiTheme="minorHAnsi" w:hAnsiTheme="minorHAnsi"/>
        </w:rPr>
        <w:t>easury prevails in the lawsuits</w:t>
      </w:r>
      <w:r w:rsidR="00740636">
        <w:rPr>
          <w:rFonts w:asciiTheme="minorHAnsi" w:hAnsiTheme="minorHAnsi"/>
        </w:rPr>
        <w:t>,</w:t>
      </w:r>
      <w:r>
        <w:rPr>
          <w:rFonts w:asciiTheme="minorHAnsi" w:hAnsiTheme="minorHAnsi"/>
        </w:rPr>
        <w:t xml:space="preserve"> and the companies</w:t>
      </w:r>
      <w:r w:rsidR="005877C7">
        <w:rPr>
          <w:rFonts w:asciiTheme="minorHAnsi" w:hAnsiTheme="minorHAnsi"/>
        </w:rPr>
        <w:t xml:space="preserve"> are not permitted to retain</w:t>
      </w:r>
      <w:r>
        <w:rPr>
          <w:rFonts w:asciiTheme="minorHAnsi" w:hAnsiTheme="minorHAnsi"/>
        </w:rPr>
        <w:t xml:space="preserve"> capital. In that case, the government effectively would become the owners of Fannie and Fre</w:t>
      </w:r>
      <w:r w:rsidR="0077416C">
        <w:rPr>
          <w:rFonts w:asciiTheme="minorHAnsi" w:hAnsiTheme="minorHAnsi"/>
        </w:rPr>
        <w:t>ddie</w:t>
      </w:r>
      <w:r w:rsidR="00E57145">
        <w:rPr>
          <w:rFonts w:asciiTheme="minorHAnsi" w:hAnsiTheme="minorHAnsi"/>
        </w:rPr>
        <w:t xml:space="preserve">, </w:t>
      </w:r>
      <w:r w:rsidR="005877C7">
        <w:rPr>
          <w:rFonts w:asciiTheme="minorHAnsi" w:hAnsiTheme="minorHAnsi"/>
        </w:rPr>
        <w:t>and</w:t>
      </w:r>
      <w:r w:rsidR="009D6292">
        <w:rPr>
          <w:rFonts w:asciiTheme="minorHAnsi" w:hAnsiTheme="minorHAnsi"/>
        </w:rPr>
        <w:t xml:space="preserve"> instead of having to hold actual </w:t>
      </w:r>
      <w:r w:rsidR="00E23732">
        <w:rPr>
          <w:rFonts w:asciiTheme="minorHAnsi" w:hAnsiTheme="minorHAnsi"/>
        </w:rPr>
        <w:t>equity capital</w:t>
      </w:r>
      <w:r w:rsidR="00E57145">
        <w:rPr>
          <w:rFonts w:asciiTheme="minorHAnsi" w:hAnsiTheme="minorHAnsi"/>
        </w:rPr>
        <w:t xml:space="preserve"> </w:t>
      </w:r>
      <w:r w:rsidR="005877C7">
        <w:rPr>
          <w:rFonts w:asciiTheme="minorHAnsi" w:hAnsiTheme="minorHAnsi"/>
        </w:rPr>
        <w:t>would be deemed to have “notional</w:t>
      </w:r>
      <w:r w:rsidR="00740636">
        <w:rPr>
          <w:rFonts w:asciiTheme="minorHAnsi" w:hAnsiTheme="minorHAnsi"/>
        </w:rPr>
        <w:t xml:space="preserve"> invested</w:t>
      </w:r>
      <w:r w:rsidR="005877C7">
        <w:rPr>
          <w:rFonts w:asciiTheme="minorHAnsi" w:hAnsiTheme="minorHAnsi"/>
        </w:rPr>
        <w:t xml:space="preserve"> capital” </w:t>
      </w:r>
      <w:r w:rsidR="00740636">
        <w:rPr>
          <w:rFonts w:asciiTheme="minorHAnsi" w:hAnsiTheme="minorHAnsi"/>
        </w:rPr>
        <w:t>equal to the stress requirement</w:t>
      </w:r>
      <w:r w:rsidR="00DF3A62">
        <w:rPr>
          <w:rFonts w:asciiTheme="minorHAnsi" w:hAnsiTheme="minorHAnsi"/>
        </w:rPr>
        <w:t>. As “owners” of the companies, the</w:t>
      </w:r>
      <w:r w:rsidR="0077416C">
        <w:rPr>
          <w:rFonts w:asciiTheme="minorHAnsi" w:hAnsiTheme="minorHAnsi"/>
        </w:rPr>
        <w:t xml:space="preserve"> government should want</w:t>
      </w:r>
      <w:r>
        <w:rPr>
          <w:rFonts w:asciiTheme="minorHAnsi" w:hAnsiTheme="minorHAnsi"/>
        </w:rPr>
        <w:t xml:space="preserve"> to price Fannie and Freddie’</w:t>
      </w:r>
      <w:r w:rsidR="00BF1E60">
        <w:rPr>
          <w:rFonts w:asciiTheme="minorHAnsi" w:hAnsiTheme="minorHAnsi"/>
        </w:rPr>
        <w:t>s credit guarantees exactly</w:t>
      </w:r>
      <w:r w:rsidR="0077416C">
        <w:rPr>
          <w:rFonts w:asciiTheme="minorHAnsi" w:hAnsiTheme="minorHAnsi"/>
        </w:rPr>
        <w:t xml:space="preserve"> as shareholders</w:t>
      </w:r>
      <w:r w:rsidR="005877C7">
        <w:rPr>
          <w:rFonts w:asciiTheme="minorHAnsi" w:hAnsiTheme="minorHAnsi"/>
        </w:rPr>
        <w:t xml:space="preserve"> do</w:t>
      </w:r>
      <w:r w:rsidR="00EC71D8">
        <w:rPr>
          <w:rFonts w:asciiTheme="minorHAnsi" w:hAnsiTheme="minorHAnsi"/>
        </w:rPr>
        <w:t>:</w:t>
      </w:r>
      <w:r>
        <w:rPr>
          <w:rFonts w:asciiTheme="minorHAnsi" w:hAnsiTheme="minorHAnsi"/>
        </w:rPr>
        <w:t xml:space="preserve"> </w:t>
      </w:r>
      <w:r w:rsidR="00BF1E60">
        <w:rPr>
          <w:rFonts w:asciiTheme="minorHAnsi" w:hAnsiTheme="minorHAnsi"/>
        </w:rPr>
        <w:t>so that</w:t>
      </w:r>
      <w:r w:rsidR="00E23732">
        <w:rPr>
          <w:rFonts w:asciiTheme="minorHAnsi" w:hAnsiTheme="minorHAnsi"/>
        </w:rPr>
        <w:t xml:space="preserve"> the</w:t>
      </w:r>
      <w:r w:rsidR="0077416C">
        <w:rPr>
          <w:rFonts w:asciiTheme="minorHAnsi" w:hAnsiTheme="minorHAnsi"/>
        </w:rPr>
        <w:t xml:space="preserve"> fees c</w:t>
      </w:r>
      <w:r w:rsidR="00BF1E60">
        <w:rPr>
          <w:rFonts w:asciiTheme="minorHAnsi" w:hAnsiTheme="minorHAnsi"/>
        </w:rPr>
        <w:t>harged fully compensate for</w:t>
      </w:r>
      <w:r w:rsidR="00740636">
        <w:rPr>
          <w:rFonts w:asciiTheme="minorHAnsi" w:hAnsiTheme="minorHAnsi"/>
        </w:rPr>
        <w:t xml:space="preserve"> the</w:t>
      </w:r>
      <w:r w:rsidR="00BF1E60">
        <w:rPr>
          <w:rFonts w:asciiTheme="minorHAnsi" w:hAnsiTheme="minorHAnsi"/>
        </w:rPr>
        <w:t xml:space="preserve"> </w:t>
      </w:r>
      <w:r w:rsidR="00740636">
        <w:rPr>
          <w:rFonts w:asciiTheme="minorHAnsi" w:hAnsiTheme="minorHAnsi"/>
        </w:rPr>
        <w:t>risks taken (as measured by required</w:t>
      </w:r>
      <w:r w:rsidR="0077416C">
        <w:rPr>
          <w:rFonts w:asciiTheme="minorHAnsi" w:hAnsiTheme="minorHAnsi"/>
        </w:rPr>
        <w:t xml:space="preserve"> stress </w:t>
      </w:r>
      <w:r w:rsidR="00740636">
        <w:rPr>
          <w:rFonts w:asciiTheme="minorHAnsi" w:hAnsiTheme="minorHAnsi"/>
        </w:rPr>
        <w:t>capital</w:t>
      </w:r>
      <w:r w:rsidR="0077416C">
        <w:rPr>
          <w:rFonts w:asciiTheme="minorHAnsi" w:hAnsiTheme="minorHAnsi"/>
        </w:rPr>
        <w:t>), while</w:t>
      </w:r>
      <w:r w:rsidR="00740636">
        <w:rPr>
          <w:rFonts w:asciiTheme="minorHAnsi" w:hAnsiTheme="minorHAnsi"/>
        </w:rPr>
        <w:t xml:space="preserve"> </w:t>
      </w:r>
      <w:r w:rsidR="0006145B">
        <w:rPr>
          <w:rFonts w:asciiTheme="minorHAnsi" w:hAnsiTheme="minorHAnsi"/>
        </w:rPr>
        <w:t>yielding</w:t>
      </w:r>
      <w:r w:rsidR="00DF3A62">
        <w:rPr>
          <w:rFonts w:asciiTheme="minorHAnsi" w:hAnsiTheme="minorHAnsi"/>
        </w:rPr>
        <w:t xml:space="preserve"> an appropriate return on that risk-taking. </w:t>
      </w:r>
      <w:r w:rsidR="007C6FD5">
        <w:rPr>
          <w:rFonts w:asciiTheme="minorHAnsi" w:hAnsiTheme="minorHAnsi"/>
        </w:rPr>
        <w:t>Similarly,</w:t>
      </w:r>
      <w:r w:rsidR="00D62036">
        <w:rPr>
          <w:rFonts w:asciiTheme="minorHAnsi" w:hAnsiTheme="minorHAnsi"/>
        </w:rPr>
        <w:t xml:space="preserve"> t</w:t>
      </w:r>
      <w:r w:rsidR="0077416C">
        <w:rPr>
          <w:rFonts w:asciiTheme="minorHAnsi" w:hAnsiTheme="minorHAnsi"/>
        </w:rPr>
        <w:t>he govern</w:t>
      </w:r>
      <w:r w:rsidR="00556713">
        <w:rPr>
          <w:rFonts w:asciiTheme="minorHAnsi" w:hAnsiTheme="minorHAnsi"/>
        </w:rPr>
        <w:t>men</w:t>
      </w:r>
      <w:r w:rsidR="00C702CF">
        <w:rPr>
          <w:rFonts w:asciiTheme="minorHAnsi" w:hAnsiTheme="minorHAnsi"/>
        </w:rPr>
        <w:t>t</w:t>
      </w:r>
      <w:r w:rsidR="00556713">
        <w:rPr>
          <w:rFonts w:asciiTheme="minorHAnsi" w:hAnsiTheme="minorHAnsi"/>
        </w:rPr>
        <w:t xml:space="preserve"> only</w:t>
      </w:r>
      <w:r w:rsidR="00C702CF">
        <w:rPr>
          <w:rFonts w:asciiTheme="minorHAnsi" w:hAnsiTheme="minorHAnsi"/>
        </w:rPr>
        <w:t xml:space="preserve"> should</w:t>
      </w:r>
      <w:r w:rsidR="00556713">
        <w:rPr>
          <w:rFonts w:asciiTheme="minorHAnsi" w:hAnsiTheme="minorHAnsi"/>
        </w:rPr>
        <w:t xml:space="preserve"> want to do r</w:t>
      </w:r>
      <w:r w:rsidR="00EC71D8">
        <w:rPr>
          <w:rFonts w:asciiTheme="minorHAnsi" w:hAnsiTheme="minorHAnsi"/>
        </w:rPr>
        <w:t xml:space="preserve">isk sharing when what it has to pay in cost or give up in guaranty fee is </w:t>
      </w:r>
      <w:r w:rsidR="00D62036">
        <w:rPr>
          <w:rFonts w:asciiTheme="minorHAnsi" w:hAnsiTheme="minorHAnsi"/>
        </w:rPr>
        <w:t xml:space="preserve">more than offset by what it </w:t>
      </w:r>
      <w:r w:rsidR="00740636">
        <w:rPr>
          <w:rFonts w:asciiTheme="minorHAnsi" w:hAnsiTheme="minorHAnsi"/>
        </w:rPr>
        <w:t xml:space="preserve">deems to be a reduction in </w:t>
      </w:r>
      <w:r w:rsidR="00D62036">
        <w:rPr>
          <w:rFonts w:asciiTheme="minorHAnsi" w:hAnsiTheme="minorHAnsi"/>
        </w:rPr>
        <w:t>risk—no different from</w:t>
      </w:r>
      <w:r w:rsidR="00CD2C88">
        <w:rPr>
          <w:rFonts w:asciiTheme="minorHAnsi" w:hAnsiTheme="minorHAnsi"/>
        </w:rPr>
        <w:t xml:space="preserve"> the motivations</w:t>
      </w:r>
      <w:r w:rsidR="000D2285">
        <w:rPr>
          <w:rFonts w:asciiTheme="minorHAnsi" w:hAnsiTheme="minorHAnsi"/>
        </w:rPr>
        <w:t xml:space="preserve"> of</w:t>
      </w:r>
      <w:r w:rsidR="00D62036">
        <w:rPr>
          <w:rFonts w:asciiTheme="minorHAnsi" w:hAnsiTheme="minorHAnsi"/>
        </w:rPr>
        <w:t xml:space="preserve"> a</w:t>
      </w:r>
      <w:r w:rsidR="00740636">
        <w:rPr>
          <w:rFonts w:asciiTheme="minorHAnsi" w:hAnsiTheme="minorHAnsi"/>
        </w:rPr>
        <w:t xml:space="preserve"> private shareholder</w:t>
      </w:r>
      <w:r w:rsidR="00D62036">
        <w:rPr>
          <w:rFonts w:asciiTheme="minorHAnsi" w:hAnsiTheme="minorHAnsi"/>
        </w:rPr>
        <w:t>.</w:t>
      </w:r>
    </w:p>
    <w:p w14:paraId="546E375C" w14:textId="77777777" w:rsidR="008B424A" w:rsidRDefault="008B424A" w:rsidP="00AA1D89">
      <w:pPr>
        <w:rPr>
          <w:rFonts w:asciiTheme="minorHAnsi" w:hAnsiTheme="minorHAnsi"/>
        </w:rPr>
      </w:pPr>
    </w:p>
    <w:p w14:paraId="1659179E" w14:textId="11BA4054" w:rsidR="00AC22CE" w:rsidRDefault="006A7F80" w:rsidP="00AA1D89">
      <w:pPr>
        <w:rPr>
          <w:rFonts w:asciiTheme="minorHAnsi" w:hAnsiTheme="minorHAnsi"/>
        </w:rPr>
      </w:pPr>
      <w:r>
        <w:rPr>
          <w:rFonts w:asciiTheme="minorHAnsi" w:hAnsiTheme="minorHAnsi"/>
        </w:rPr>
        <w:t>For FHFA to implement a</w:t>
      </w:r>
      <w:r w:rsidR="002D40C3">
        <w:rPr>
          <w:rFonts w:asciiTheme="minorHAnsi" w:hAnsiTheme="minorHAnsi"/>
        </w:rPr>
        <w:t xml:space="preserve"> borrower benefit</w:t>
      </w:r>
      <w:r w:rsidR="00077CA5">
        <w:rPr>
          <w:rFonts w:asciiTheme="minorHAnsi" w:hAnsiTheme="minorHAnsi"/>
        </w:rPr>
        <w:t xml:space="preserve"> standard for Fannie and Freddie’s risk transfer activi</w:t>
      </w:r>
      <w:r w:rsidR="00DF3A62">
        <w:rPr>
          <w:rFonts w:asciiTheme="minorHAnsi" w:hAnsiTheme="minorHAnsi"/>
        </w:rPr>
        <w:t>ties, it will need to accomplish four tasks</w:t>
      </w:r>
      <w:r>
        <w:rPr>
          <w:rFonts w:asciiTheme="minorHAnsi" w:hAnsiTheme="minorHAnsi"/>
        </w:rPr>
        <w:t xml:space="preserve"> after it updates their</w:t>
      </w:r>
      <w:r w:rsidR="008F6201">
        <w:rPr>
          <w:rFonts w:asciiTheme="minorHAnsi" w:hAnsiTheme="minorHAnsi"/>
        </w:rPr>
        <w:t xml:space="preserve"> capital requi</w:t>
      </w:r>
      <w:r w:rsidR="004401AC">
        <w:rPr>
          <w:rFonts w:asciiTheme="minorHAnsi" w:hAnsiTheme="minorHAnsi"/>
        </w:rPr>
        <w:t>rements</w:t>
      </w:r>
      <w:r w:rsidR="006B2591">
        <w:rPr>
          <w:rFonts w:asciiTheme="minorHAnsi" w:hAnsiTheme="minorHAnsi"/>
        </w:rPr>
        <w:t xml:space="preserve"> (</w:t>
      </w:r>
      <w:r w:rsidR="004401AC">
        <w:rPr>
          <w:rFonts w:asciiTheme="minorHAnsi" w:hAnsiTheme="minorHAnsi"/>
        </w:rPr>
        <w:t xml:space="preserve">and </w:t>
      </w:r>
      <w:r w:rsidR="002F2766">
        <w:rPr>
          <w:rFonts w:asciiTheme="minorHAnsi" w:hAnsiTheme="minorHAnsi"/>
        </w:rPr>
        <w:t xml:space="preserve">after </w:t>
      </w:r>
      <w:r w:rsidR="00840348">
        <w:rPr>
          <w:rFonts w:asciiTheme="minorHAnsi" w:hAnsiTheme="minorHAnsi"/>
        </w:rPr>
        <w:t>the companies</w:t>
      </w:r>
      <w:r w:rsidR="00FC433C">
        <w:rPr>
          <w:rFonts w:asciiTheme="minorHAnsi" w:hAnsiTheme="minorHAnsi"/>
        </w:rPr>
        <w:t xml:space="preserve"> adjust their guaranty fees</w:t>
      </w:r>
      <w:r>
        <w:rPr>
          <w:rFonts w:asciiTheme="minorHAnsi" w:hAnsiTheme="minorHAnsi"/>
        </w:rPr>
        <w:t xml:space="preserve"> to these new requirements)</w:t>
      </w:r>
      <w:r w:rsidR="008F6201">
        <w:rPr>
          <w:rFonts w:asciiTheme="minorHAnsi" w:hAnsiTheme="minorHAnsi"/>
        </w:rPr>
        <w:t xml:space="preserve">. </w:t>
      </w:r>
      <w:r w:rsidR="006D571B">
        <w:rPr>
          <w:rFonts w:asciiTheme="minorHAnsi" w:hAnsiTheme="minorHAnsi"/>
        </w:rPr>
        <w:t>First, FHFA will need</w:t>
      </w:r>
      <w:r w:rsidR="00A34645">
        <w:rPr>
          <w:rFonts w:asciiTheme="minorHAnsi" w:hAnsiTheme="minorHAnsi"/>
        </w:rPr>
        <w:t xml:space="preserve"> to ensure that it clearly understands how each</w:t>
      </w:r>
      <w:r w:rsidR="000E696E">
        <w:rPr>
          <w:rFonts w:asciiTheme="minorHAnsi" w:hAnsiTheme="minorHAnsi"/>
        </w:rPr>
        <w:t xml:space="preserve"> risk </w:t>
      </w:r>
      <w:r w:rsidR="00E05105">
        <w:rPr>
          <w:rFonts w:asciiTheme="minorHAnsi" w:hAnsiTheme="minorHAnsi"/>
        </w:rPr>
        <w:t>shari</w:t>
      </w:r>
      <w:r w:rsidR="00C76028">
        <w:rPr>
          <w:rFonts w:asciiTheme="minorHAnsi" w:hAnsiTheme="minorHAnsi"/>
        </w:rPr>
        <w:t>ng</w:t>
      </w:r>
      <w:r w:rsidR="00A34645">
        <w:rPr>
          <w:rFonts w:asciiTheme="minorHAnsi" w:hAnsiTheme="minorHAnsi"/>
        </w:rPr>
        <w:t xml:space="preserve"> mechanism</w:t>
      </w:r>
      <w:r w:rsidR="000E696E">
        <w:rPr>
          <w:rFonts w:asciiTheme="minorHAnsi" w:hAnsiTheme="minorHAnsi"/>
        </w:rPr>
        <w:t xml:space="preserve"> </w:t>
      </w:r>
      <w:r w:rsidR="00A34645">
        <w:rPr>
          <w:rFonts w:asciiTheme="minorHAnsi" w:hAnsiTheme="minorHAnsi"/>
        </w:rPr>
        <w:t>and transaction type</w:t>
      </w:r>
      <w:r w:rsidR="000E696E">
        <w:rPr>
          <w:rFonts w:asciiTheme="minorHAnsi" w:hAnsiTheme="minorHAnsi"/>
        </w:rPr>
        <w:t xml:space="preserve"> the </w:t>
      </w:r>
      <w:r w:rsidR="00A34645">
        <w:rPr>
          <w:rFonts w:asciiTheme="minorHAnsi" w:hAnsiTheme="minorHAnsi"/>
        </w:rPr>
        <w:t>companies potentially could use</w:t>
      </w:r>
      <w:r w:rsidR="004619FD">
        <w:rPr>
          <w:rFonts w:asciiTheme="minorHAnsi" w:hAnsiTheme="minorHAnsi"/>
        </w:rPr>
        <w:t xml:space="preserve"> is</w:t>
      </w:r>
      <w:r w:rsidR="000E696E">
        <w:rPr>
          <w:rFonts w:asciiTheme="minorHAnsi" w:hAnsiTheme="minorHAnsi"/>
        </w:rPr>
        <w:t xml:space="preserve"> structured</w:t>
      </w:r>
      <w:r w:rsidR="006D571B">
        <w:rPr>
          <w:rFonts w:asciiTheme="minorHAnsi" w:hAnsiTheme="minorHAnsi"/>
        </w:rPr>
        <w:t xml:space="preserve"> and functions</w:t>
      </w:r>
      <w:r w:rsidR="00AA1D89">
        <w:rPr>
          <w:rFonts w:asciiTheme="minorHAnsi" w:hAnsiTheme="minorHAnsi"/>
        </w:rPr>
        <w:t xml:space="preserve">. </w:t>
      </w:r>
      <w:r w:rsidR="008F6201">
        <w:rPr>
          <w:rFonts w:asciiTheme="minorHAnsi" w:hAnsiTheme="minorHAnsi"/>
        </w:rPr>
        <w:t>Second</w:t>
      </w:r>
      <w:r w:rsidR="006D571B">
        <w:rPr>
          <w:rFonts w:asciiTheme="minorHAnsi" w:hAnsiTheme="minorHAnsi"/>
        </w:rPr>
        <w:t>,</w:t>
      </w:r>
      <w:r w:rsidR="00A34645">
        <w:rPr>
          <w:rFonts w:asciiTheme="minorHAnsi" w:hAnsiTheme="minorHAnsi"/>
        </w:rPr>
        <w:t xml:space="preserve"> </w:t>
      </w:r>
      <w:r w:rsidR="00EE6584">
        <w:rPr>
          <w:rFonts w:asciiTheme="minorHAnsi" w:hAnsiTheme="minorHAnsi"/>
        </w:rPr>
        <w:t>it</w:t>
      </w:r>
      <w:r w:rsidR="004619FD">
        <w:rPr>
          <w:rFonts w:asciiTheme="minorHAnsi" w:hAnsiTheme="minorHAnsi"/>
        </w:rPr>
        <w:t xml:space="preserve"> will need</w:t>
      </w:r>
      <w:r w:rsidR="00736B88">
        <w:rPr>
          <w:rFonts w:asciiTheme="minorHAnsi" w:hAnsiTheme="minorHAnsi"/>
        </w:rPr>
        <w:t xml:space="preserve"> to make accurate “all-in”</w:t>
      </w:r>
      <w:r w:rsidR="00C76028">
        <w:rPr>
          <w:rFonts w:asciiTheme="minorHAnsi" w:hAnsiTheme="minorHAnsi"/>
        </w:rPr>
        <w:t xml:space="preserve"> assessments of</w:t>
      </w:r>
      <w:r w:rsidR="00AC22CE">
        <w:rPr>
          <w:rFonts w:asciiTheme="minorHAnsi" w:hAnsiTheme="minorHAnsi"/>
        </w:rPr>
        <w:t xml:space="preserve"> cost</w:t>
      </w:r>
      <w:r w:rsidR="00840348">
        <w:rPr>
          <w:rFonts w:asciiTheme="minorHAnsi" w:hAnsiTheme="minorHAnsi"/>
        </w:rPr>
        <w:t>s</w:t>
      </w:r>
      <w:r w:rsidR="00AC22CE">
        <w:rPr>
          <w:rFonts w:asciiTheme="minorHAnsi" w:hAnsiTheme="minorHAnsi"/>
        </w:rPr>
        <w:t xml:space="preserve"> to the borrower</w:t>
      </w:r>
      <w:r w:rsidR="00C76028">
        <w:rPr>
          <w:rFonts w:asciiTheme="minorHAnsi" w:hAnsiTheme="minorHAnsi"/>
        </w:rPr>
        <w:t xml:space="preserve"> and</w:t>
      </w:r>
      <w:r w:rsidR="00293639">
        <w:rPr>
          <w:rFonts w:asciiTheme="minorHAnsi" w:hAnsiTheme="minorHAnsi"/>
        </w:rPr>
        <w:t xml:space="preserve"> changes in</w:t>
      </w:r>
      <w:r w:rsidR="00C76028">
        <w:rPr>
          <w:rFonts w:asciiTheme="minorHAnsi" w:hAnsiTheme="minorHAnsi"/>
        </w:rPr>
        <w:t xml:space="preserve"> risk to the companies</w:t>
      </w:r>
      <w:r w:rsidR="00DF3A62">
        <w:rPr>
          <w:rFonts w:asciiTheme="minorHAnsi" w:hAnsiTheme="minorHAnsi"/>
        </w:rPr>
        <w:t xml:space="preserve"> for each alternative</w:t>
      </w:r>
      <w:r w:rsidR="00A34645">
        <w:rPr>
          <w:rFonts w:asciiTheme="minorHAnsi" w:hAnsiTheme="minorHAnsi"/>
        </w:rPr>
        <w:t>.</w:t>
      </w:r>
      <w:r w:rsidR="006D571B">
        <w:rPr>
          <w:rFonts w:asciiTheme="minorHAnsi" w:hAnsiTheme="minorHAnsi"/>
        </w:rPr>
        <w:t xml:space="preserve"> FHFA’s </w:t>
      </w:r>
      <w:r w:rsidR="005056C6">
        <w:rPr>
          <w:rFonts w:asciiTheme="minorHAnsi" w:hAnsiTheme="minorHAnsi"/>
        </w:rPr>
        <w:t>third</w:t>
      </w:r>
      <w:r w:rsidR="00595D60">
        <w:rPr>
          <w:rFonts w:asciiTheme="minorHAnsi" w:hAnsiTheme="minorHAnsi"/>
        </w:rPr>
        <w:t xml:space="preserve"> and</w:t>
      </w:r>
      <w:r>
        <w:rPr>
          <w:rFonts w:asciiTheme="minorHAnsi" w:hAnsiTheme="minorHAnsi"/>
        </w:rPr>
        <w:t xml:space="preserve"> most difficult task</w:t>
      </w:r>
      <w:r w:rsidR="00A34645">
        <w:rPr>
          <w:rFonts w:asciiTheme="minorHAnsi" w:hAnsiTheme="minorHAnsi"/>
        </w:rPr>
        <w:t xml:space="preserve"> will be</w:t>
      </w:r>
      <w:r w:rsidR="00595D60">
        <w:rPr>
          <w:rFonts w:asciiTheme="minorHAnsi" w:hAnsiTheme="minorHAnsi"/>
        </w:rPr>
        <w:t xml:space="preserve"> to determine</w:t>
      </w:r>
      <w:r w:rsidR="00DF3A62">
        <w:rPr>
          <w:rFonts w:asciiTheme="minorHAnsi" w:hAnsiTheme="minorHAnsi"/>
        </w:rPr>
        <w:t xml:space="preserve"> the </w:t>
      </w:r>
      <w:r w:rsidR="00595D60">
        <w:rPr>
          <w:rFonts w:asciiTheme="minorHAnsi" w:hAnsiTheme="minorHAnsi"/>
        </w:rPr>
        <w:t>exact</w:t>
      </w:r>
      <w:r w:rsidR="004619FD">
        <w:rPr>
          <w:rFonts w:asciiTheme="minorHAnsi" w:hAnsiTheme="minorHAnsi"/>
        </w:rPr>
        <w:t xml:space="preserve"> amount of</w:t>
      </w:r>
      <w:r w:rsidR="00052479">
        <w:rPr>
          <w:rFonts w:asciiTheme="minorHAnsi" w:hAnsiTheme="minorHAnsi"/>
        </w:rPr>
        <w:t xml:space="preserve"> </w:t>
      </w:r>
      <w:r w:rsidR="00595D60">
        <w:rPr>
          <w:rFonts w:asciiTheme="minorHAnsi" w:hAnsiTheme="minorHAnsi"/>
        </w:rPr>
        <w:t>capital relief to</w:t>
      </w:r>
      <w:r w:rsidR="00613CB3">
        <w:rPr>
          <w:rFonts w:asciiTheme="minorHAnsi" w:hAnsiTheme="minorHAnsi"/>
        </w:rPr>
        <w:t xml:space="preserve"> grant</w:t>
      </w:r>
      <w:r w:rsidR="00736B88">
        <w:rPr>
          <w:rFonts w:asciiTheme="minorHAnsi" w:hAnsiTheme="minorHAnsi"/>
        </w:rPr>
        <w:t xml:space="preserve"> Fannie and F</w:t>
      </w:r>
      <w:r w:rsidR="00E54823">
        <w:rPr>
          <w:rFonts w:asciiTheme="minorHAnsi" w:hAnsiTheme="minorHAnsi"/>
        </w:rPr>
        <w:t>reddie fo</w:t>
      </w:r>
      <w:r w:rsidR="004619FD">
        <w:rPr>
          <w:rFonts w:asciiTheme="minorHAnsi" w:hAnsiTheme="minorHAnsi"/>
        </w:rPr>
        <w:t>r each</w:t>
      </w:r>
      <w:r w:rsidR="00052479">
        <w:rPr>
          <w:rFonts w:asciiTheme="minorHAnsi" w:hAnsiTheme="minorHAnsi"/>
        </w:rPr>
        <w:t xml:space="preserve"> risk-sha</w:t>
      </w:r>
      <w:r w:rsidR="004619FD">
        <w:rPr>
          <w:rFonts w:asciiTheme="minorHAnsi" w:hAnsiTheme="minorHAnsi"/>
        </w:rPr>
        <w:t xml:space="preserve">ring mechanism they use or risk </w:t>
      </w:r>
      <w:r w:rsidR="00052479">
        <w:rPr>
          <w:rFonts w:asciiTheme="minorHAnsi" w:hAnsiTheme="minorHAnsi"/>
        </w:rPr>
        <w:t>transfer transac</w:t>
      </w:r>
      <w:r w:rsidR="006D571B">
        <w:rPr>
          <w:rFonts w:asciiTheme="minorHAnsi" w:hAnsiTheme="minorHAnsi"/>
        </w:rPr>
        <w:t>tion</w:t>
      </w:r>
      <w:r w:rsidR="004401AC">
        <w:rPr>
          <w:rFonts w:asciiTheme="minorHAnsi" w:hAnsiTheme="minorHAnsi"/>
        </w:rPr>
        <w:t xml:space="preserve"> they </w:t>
      </w:r>
      <w:r w:rsidR="00840348">
        <w:rPr>
          <w:rFonts w:asciiTheme="minorHAnsi" w:hAnsiTheme="minorHAnsi"/>
        </w:rPr>
        <w:t>undertake, so that the companies</w:t>
      </w:r>
      <w:r w:rsidR="004401AC">
        <w:rPr>
          <w:rFonts w:asciiTheme="minorHAnsi" w:hAnsiTheme="minorHAnsi"/>
        </w:rPr>
        <w:t xml:space="preserve"> will know</w:t>
      </w:r>
      <w:r w:rsidR="00613CB3">
        <w:rPr>
          <w:rFonts w:asciiTheme="minorHAnsi" w:hAnsiTheme="minorHAnsi"/>
        </w:rPr>
        <w:t xml:space="preserve"> the</w:t>
      </w:r>
      <w:r w:rsidR="004401AC">
        <w:rPr>
          <w:rFonts w:asciiTheme="minorHAnsi" w:hAnsiTheme="minorHAnsi"/>
        </w:rPr>
        <w:t xml:space="preserve"> maximum reduction in</w:t>
      </w:r>
      <w:r w:rsidR="00052479">
        <w:rPr>
          <w:rFonts w:asciiTheme="minorHAnsi" w:hAnsiTheme="minorHAnsi"/>
        </w:rPr>
        <w:t xml:space="preserve"> </w:t>
      </w:r>
      <w:r w:rsidR="00613CB3">
        <w:rPr>
          <w:rFonts w:asciiTheme="minorHAnsi" w:hAnsiTheme="minorHAnsi"/>
        </w:rPr>
        <w:t>guaranty fees</w:t>
      </w:r>
      <w:r w:rsidR="004401AC">
        <w:rPr>
          <w:rFonts w:asciiTheme="minorHAnsi" w:hAnsiTheme="minorHAnsi"/>
        </w:rPr>
        <w:t xml:space="preserve"> they can offer</w:t>
      </w:r>
      <w:r w:rsidR="00613CB3">
        <w:rPr>
          <w:rFonts w:asciiTheme="minorHAnsi" w:hAnsiTheme="minorHAnsi"/>
        </w:rPr>
        <w:t xml:space="preserve"> for those</w:t>
      </w:r>
      <w:r w:rsidR="004619FD">
        <w:rPr>
          <w:rFonts w:asciiTheme="minorHAnsi" w:hAnsiTheme="minorHAnsi"/>
        </w:rPr>
        <w:t xml:space="preserve"> form</w:t>
      </w:r>
      <w:r w:rsidR="00613CB3">
        <w:rPr>
          <w:rFonts w:asciiTheme="minorHAnsi" w:hAnsiTheme="minorHAnsi"/>
        </w:rPr>
        <w:t>s</w:t>
      </w:r>
      <w:r w:rsidR="004619FD">
        <w:rPr>
          <w:rFonts w:asciiTheme="minorHAnsi" w:hAnsiTheme="minorHAnsi"/>
        </w:rPr>
        <w:t xml:space="preserve"> of risk sharing </w:t>
      </w:r>
      <w:r w:rsidR="0006145B">
        <w:rPr>
          <w:rFonts w:asciiTheme="minorHAnsi" w:hAnsiTheme="minorHAnsi"/>
        </w:rPr>
        <w:t>and</w:t>
      </w:r>
      <w:r w:rsidR="005056C6">
        <w:rPr>
          <w:rFonts w:asciiTheme="minorHAnsi" w:hAnsiTheme="minorHAnsi"/>
        </w:rPr>
        <w:t xml:space="preserve"> still</w:t>
      </w:r>
      <w:r w:rsidR="005748DA">
        <w:rPr>
          <w:rFonts w:asciiTheme="minorHAnsi" w:hAnsiTheme="minorHAnsi"/>
        </w:rPr>
        <w:t xml:space="preserve"> pass their risk-based</w:t>
      </w:r>
      <w:r w:rsidR="004619FD">
        <w:rPr>
          <w:rFonts w:asciiTheme="minorHAnsi" w:hAnsiTheme="minorHAnsi"/>
        </w:rPr>
        <w:t xml:space="preserve"> capital</w:t>
      </w:r>
      <w:r w:rsidR="005748DA">
        <w:rPr>
          <w:rFonts w:asciiTheme="minorHAnsi" w:hAnsiTheme="minorHAnsi"/>
        </w:rPr>
        <w:t xml:space="preserve"> stress</w:t>
      </w:r>
      <w:r w:rsidR="00613CB3">
        <w:rPr>
          <w:rFonts w:asciiTheme="minorHAnsi" w:hAnsiTheme="minorHAnsi"/>
        </w:rPr>
        <w:t xml:space="preserve"> tests.</w:t>
      </w:r>
      <w:r w:rsidR="00C8564B">
        <w:rPr>
          <w:rFonts w:asciiTheme="minorHAnsi" w:hAnsiTheme="minorHAnsi"/>
        </w:rPr>
        <w:t xml:space="preserve"> </w:t>
      </w:r>
      <w:r w:rsidR="00BE6C22">
        <w:rPr>
          <w:rFonts w:asciiTheme="minorHAnsi" w:hAnsiTheme="minorHAnsi"/>
        </w:rPr>
        <w:t xml:space="preserve">Then, </w:t>
      </w:r>
      <w:r>
        <w:rPr>
          <w:rFonts w:asciiTheme="minorHAnsi" w:hAnsiTheme="minorHAnsi"/>
        </w:rPr>
        <w:t>FHFA</w:t>
      </w:r>
      <w:r w:rsidR="00595D60">
        <w:rPr>
          <w:rFonts w:asciiTheme="minorHAnsi" w:hAnsiTheme="minorHAnsi"/>
        </w:rPr>
        <w:t>’s final task will be</w:t>
      </w:r>
      <w:r w:rsidR="00BE6C22">
        <w:rPr>
          <w:rFonts w:asciiTheme="minorHAnsi" w:hAnsiTheme="minorHAnsi"/>
        </w:rPr>
        <w:t xml:space="preserve"> to combine all of</w:t>
      </w:r>
      <w:r>
        <w:rPr>
          <w:rFonts w:asciiTheme="minorHAnsi" w:hAnsiTheme="minorHAnsi"/>
        </w:rPr>
        <w:t xml:space="preserve"> the elem</w:t>
      </w:r>
      <w:r w:rsidR="002E6D5B">
        <w:rPr>
          <w:rFonts w:asciiTheme="minorHAnsi" w:hAnsiTheme="minorHAnsi"/>
        </w:rPr>
        <w:t>ents of the first three tasks and</w:t>
      </w:r>
      <w:r>
        <w:rPr>
          <w:rFonts w:asciiTheme="minorHAnsi" w:hAnsiTheme="minorHAnsi"/>
        </w:rPr>
        <w:t xml:space="preserve"> assess</w:t>
      </w:r>
      <w:r w:rsidR="004401AC">
        <w:rPr>
          <w:rFonts w:asciiTheme="minorHAnsi" w:hAnsiTheme="minorHAnsi"/>
        </w:rPr>
        <w:t xml:space="preserve"> whether the increased costs (either to the borrower or to Fannie and Freddie) and lower guaranty fees associated</w:t>
      </w:r>
      <w:r w:rsidR="006B2591">
        <w:rPr>
          <w:rFonts w:asciiTheme="minorHAnsi" w:hAnsiTheme="minorHAnsi"/>
        </w:rPr>
        <w:t xml:space="preserve"> with</w:t>
      </w:r>
      <w:r w:rsidR="00595D60">
        <w:rPr>
          <w:rFonts w:asciiTheme="minorHAnsi" w:hAnsiTheme="minorHAnsi"/>
        </w:rPr>
        <w:t xml:space="preserve"> each type of risk-transfer</w:t>
      </w:r>
      <w:r>
        <w:rPr>
          <w:rFonts w:asciiTheme="minorHAnsi" w:hAnsiTheme="minorHAnsi"/>
        </w:rPr>
        <w:t xml:space="preserve"> mec</w:t>
      </w:r>
      <w:r w:rsidR="00BE6C22">
        <w:rPr>
          <w:rFonts w:asciiTheme="minorHAnsi" w:hAnsiTheme="minorHAnsi"/>
        </w:rPr>
        <w:t>hanism or transaction produce</w:t>
      </w:r>
      <w:r>
        <w:rPr>
          <w:rFonts w:asciiTheme="minorHAnsi" w:hAnsiTheme="minorHAnsi"/>
        </w:rPr>
        <w:t xml:space="preserve"> an</w:t>
      </w:r>
      <w:r w:rsidR="006B2591">
        <w:rPr>
          <w:rFonts w:asciiTheme="minorHAnsi" w:hAnsiTheme="minorHAnsi"/>
        </w:rPr>
        <w:t xml:space="preserve"> overall lower</w:t>
      </w:r>
      <w:r w:rsidR="004401AC">
        <w:rPr>
          <w:rFonts w:asciiTheme="minorHAnsi" w:hAnsiTheme="minorHAnsi"/>
        </w:rPr>
        <w:t xml:space="preserve"> cost to the borrower</w:t>
      </w:r>
      <w:r w:rsidR="00595D60">
        <w:rPr>
          <w:rFonts w:asciiTheme="minorHAnsi" w:hAnsiTheme="minorHAnsi"/>
        </w:rPr>
        <w:t>—for equal amounts of risk-taking—comp</w:t>
      </w:r>
      <w:r>
        <w:rPr>
          <w:rFonts w:asciiTheme="minorHAnsi" w:hAnsiTheme="minorHAnsi"/>
        </w:rPr>
        <w:t>ared with</w:t>
      </w:r>
      <w:r w:rsidR="00595D60">
        <w:rPr>
          <w:rFonts w:asciiTheme="minorHAnsi" w:hAnsiTheme="minorHAnsi"/>
        </w:rPr>
        <w:t xml:space="preserve"> the</w:t>
      </w:r>
      <w:r>
        <w:rPr>
          <w:rFonts w:asciiTheme="minorHAnsi" w:hAnsiTheme="minorHAnsi"/>
        </w:rPr>
        <w:t xml:space="preserve"> companies</w:t>
      </w:r>
      <w:r w:rsidR="00595D60">
        <w:rPr>
          <w:rFonts w:asciiTheme="minorHAnsi" w:hAnsiTheme="minorHAnsi"/>
        </w:rPr>
        <w:t xml:space="preserve"> keeping that risk themselves</w:t>
      </w:r>
      <w:r>
        <w:rPr>
          <w:rFonts w:asciiTheme="minorHAnsi" w:hAnsiTheme="minorHAnsi"/>
        </w:rPr>
        <w:t>.</w:t>
      </w:r>
    </w:p>
    <w:p w14:paraId="69B2587C" w14:textId="77777777" w:rsidR="00E54823" w:rsidRDefault="00E54823" w:rsidP="00AA1D89">
      <w:pPr>
        <w:rPr>
          <w:rFonts w:asciiTheme="minorHAnsi" w:hAnsiTheme="minorHAnsi"/>
        </w:rPr>
      </w:pPr>
    </w:p>
    <w:p w14:paraId="4C1CFBB8" w14:textId="43B91FD0" w:rsidR="000D2285" w:rsidRDefault="00F90105" w:rsidP="00AA1D89">
      <w:pPr>
        <w:rPr>
          <w:rFonts w:asciiTheme="minorHAnsi" w:hAnsiTheme="minorHAnsi"/>
        </w:rPr>
      </w:pPr>
      <w:r>
        <w:rPr>
          <w:rFonts w:asciiTheme="minorHAnsi" w:hAnsiTheme="minorHAnsi"/>
        </w:rPr>
        <w:t xml:space="preserve">There are three basic types of risk transfers FHFA will need to be able to evaluate: </w:t>
      </w:r>
      <w:r w:rsidR="00EA3AC6">
        <w:rPr>
          <w:rFonts w:asciiTheme="minorHAnsi" w:hAnsiTheme="minorHAnsi"/>
        </w:rPr>
        <w:t>supplemental</w:t>
      </w:r>
      <w:r w:rsidR="00384C96">
        <w:rPr>
          <w:rFonts w:asciiTheme="minorHAnsi" w:hAnsiTheme="minorHAnsi"/>
        </w:rPr>
        <w:t xml:space="preserve"> private mortgage</w:t>
      </w:r>
      <w:r w:rsidR="00EA3AC6">
        <w:rPr>
          <w:rFonts w:asciiTheme="minorHAnsi" w:hAnsiTheme="minorHAnsi"/>
        </w:rPr>
        <w:t xml:space="preserve"> insurance, lender recourse, and securitized credit risk transfers</w:t>
      </w:r>
      <w:r>
        <w:rPr>
          <w:rFonts w:asciiTheme="minorHAnsi" w:hAnsiTheme="minorHAnsi"/>
        </w:rPr>
        <w:t>.</w:t>
      </w:r>
      <w:r w:rsidR="000D2285">
        <w:rPr>
          <w:rFonts w:asciiTheme="minorHAnsi" w:hAnsiTheme="minorHAnsi"/>
        </w:rPr>
        <w:t xml:space="preserve"> </w:t>
      </w:r>
    </w:p>
    <w:p w14:paraId="4F782897" w14:textId="77777777" w:rsidR="00D35A83" w:rsidRDefault="00D35A83" w:rsidP="00BA5C78">
      <w:pPr>
        <w:rPr>
          <w:rFonts w:asciiTheme="minorHAnsi" w:hAnsiTheme="minorHAnsi"/>
        </w:rPr>
      </w:pPr>
    </w:p>
    <w:p w14:paraId="5ACE6D4A" w14:textId="338F1ED5" w:rsidR="00AF74B5" w:rsidRDefault="00EA3AC6" w:rsidP="00D35A83">
      <w:pPr>
        <w:rPr>
          <w:rFonts w:asciiTheme="minorHAnsi" w:hAnsiTheme="minorHAnsi"/>
        </w:rPr>
      </w:pPr>
      <w:r>
        <w:rPr>
          <w:rFonts w:asciiTheme="minorHAnsi" w:hAnsiTheme="minorHAnsi"/>
          <w:u w:val="single"/>
        </w:rPr>
        <w:t>Supplement</w:t>
      </w:r>
      <w:r w:rsidR="00384C96">
        <w:rPr>
          <w:rFonts w:asciiTheme="minorHAnsi" w:hAnsiTheme="minorHAnsi"/>
          <w:u w:val="single"/>
        </w:rPr>
        <w:t>al p</w:t>
      </w:r>
      <w:r w:rsidR="00D35A83">
        <w:rPr>
          <w:rFonts w:asciiTheme="minorHAnsi" w:hAnsiTheme="minorHAnsi"/>
          <w:u w:val="single"/>
        </w:rPr>
        <w:t>rivate mortgage insurance</w:t>
      </w:r>
      <w:r w:rsidR="006C440E">
        <w:rPr>
          <w:rFonts w:asciiTheme="minorHAnsi" w:hAnsiTheme="minorHAnsi"/>
          <w:u w:val="single"/>
        </w:rPr>
        <w:t xml:space="preserve"> (</w:t>
      </w:r>
      <w:r w:rsidR="00AF74B5">
        <w:rPr>
          <w:rFonts w:asciiTheme="minorHAnsi" w:hAnsiTheme="minorHAnsi"/>
          <w:u w:val="single"/>
        </w:rPr>
        <w:t>MI)</w:t>
      </w:r>
      <w:r w:rsidR="00C76028">
        <w:rPr>
          <w:rFonts w:asciiTheme="minorHAnsi" w:hAnsiTheme="minorHAnsi"/>
          <w:u w:val="single"/>
        </w:rPr>
        <w:t xml:space="preserve">. </w:t>
      </w:r>
      <w:r w:rsidR="00C76028">
        <w:rPr>
          <w:rFonts w:asciiTheme="minorHAnsi" w:hAnsiTheme="minorHAnsi"/>
        </w:rPr>
        <w:t xml:space="preserve"> Fannie an</w:t>
      </w:r>
      <w:r w:rsidR="00AF74B5">
        <w:rPr>
          <w:rFonts w:asciiTheme="minorHAnsi" w:hAnsiTheme="minorHAnsi"/>
        </w:rPr>
        <w:t>d Freddie’s charters require</w:t>
      </w:r>
      <w:r w:rsidR="006C440E">
        <w:rPr>
          <w:rFonts w:asciiTheme="minorHAnsi" w:hAnsiTheme="minorHAnsi"/>
        </w:rPr>
        <w:t xml:space="preserve"> them to</w:t>
      </w:r>
      <w:r w:rsidR="00C76028">
        <w:rPr>
          <w:rFonts w:asciiTheme="minorHAnsi" w:hAnsiTheme="minorHAnsi"/>
        </w:rPr>
        <w:t xml:space="preserve"> have some amount of private mortgage</w:t>
      </w:r>
      <w:r w:rsidR="00E54823">
        <w:rPr>
          <w:rFonts w:asciiTheme="minorHAnsi" w:hAnsiTheme="minorHAnsi"/>
        </w:rPr>
        <w:t xml:space="preserve"> insurance</w:t>
      </w:r>
      <w:r w:rsidR="00C76028">
        <w:rPr>
          <w:rFonts w:asciiTheme="minorHAnsi" w:hAnsiTheme="minorHAnsi"/>
        </w:rPr>
        <w:t xml:space="preserve"> (or its equiva</w:t>
      </w:r>
      <w:r w:rsidR="00AF74B5">
        <w:rPr>
          <w:rFonts w:asciiTheme="minorHAnsi" w:hAnsiTheme="minorHAnsi"/>
        </w:rPr>
        <w:t>lent) on all mortgages they purchase or guarantee with</w:t>
      </w:r>
      <w:r w:rsidR="00C76028">
        <w:rPr>
          <w:rFonts w:asciiTheme="minorHAnsi" w:hAnsiTheme="minorHAnsi"/>
        </w:rPr>
        <w:t xml:space="preserve"> down payments less than 20 percent. </w:t>
      </w:r>
      <w:r w:rsidR="008153CB">
        <w:rPr>
          <w:rFonts w:asciiTheme="minorHAnsi" w:hAnsiTheme="minorHAnsi"/>
        </w:rPr>
        <w:t>A</w:t>
      </w:r>
      <w:r w:rsidR="00AF74B5">
        <w:rPr>
          <w:rFonts w:asciiTheme="minorHAnsi" w:hAnsiTheme="minorHAnsi"/>
        </w:rPr>
        <w:t>t their elect</w:t>
      </w:r>
      <w:r w:rsidR="008153CB">
        <w:rPr>
          <w:rFonts w:asciiTheme="minorHAnsi" w:hAnsiTheme="minorHAnsi"/>
        </w:rPr>
        <w:t xml:space="preserve">ion, however, they may </w:t>
      </w:r>
      <w:r w:rsidR="006C440E">
        <w:rPr>
          <w:rFonts w:asciiTheme="minorHAnsi" w:hAnsiTheme="minorHAnsi"/>
        </w:rPr>
        <w:t xml:space="preserve">require greater levels of </w:t>
      </w:r>
      <w:r w:rsidR="00AF74B5">
        <w:rPr>
          <w:rFonts w:asciiTheme="minorHAnsi" w:hAnsiTheme="minorHAnsi"/>
        </w:rPr>
        <w:t>MI on thes</w:t>
      </w:r>
      <w:r w:rsidR="006C440E">
        <w:rPr>
          <w:rFonts w:asciiTheme="minorHAnsi" w:hAnsiTheme="minorHAnsi"/>
        </w:rPr>
        <w:t xml:space="preserve">e loans (known as “deep cover” </w:t>
      </w:r>
      <w:r w:rsidR="002B343A">
        <w:rPr>
          <w:rFonts w:asciiTheme="minorHAnsi" w:hAnsiTheme="minorHAnsi"/>
        </w:rPr>
        <w:t>MI), which typically will be</w:t>
      </w:r>
      <w:r w:rsidR="00AF74B5">
        <w:rPr>
          <w:rFonts w:asciiTheme="minorHAnsi" w:hAnsiTheme="minorHAnsi"/>
        </w:rPr>
        <w:t xml:space="preserve"> paid</w:t>
      </w:r>
      <w:r w:rsidR="008E3D19">
        <w:rPr>
          <w:rFonts w:asciiTheme="minorHAnsi" w:hAnsiTheme="minorHAnsi"/>
        </w:rPr>
        <w:t xml:space="preserve"> for</w:t>
      </w:r>
      <w:r w:rsidR="00AF74B5">
        <w:rPr>
          <w:rFonts w:asciiTheme="minorHAnsi" w:hAnsiTheme="minorHAnsi"/>
        </w:rPr>
        <w:t xml:space="preserve"> by the</w:t>
      </w:r>
      <w:r w:rsidR="006C440E">
        <w:rPr>
          <w:rFonts w:asciiTheme="minorHAnsi" w:hAnsiTheme="minorHAnsi"/>
        </w:rPr>
        <w:t xml:space="preserve"> borrower. </w:t>
      </w:r>
      <w:r w:rsidR="00C37487">
        <w:rPr>
          <w:rFonts w:asciiTheme="minorHAnsi" w:hAnsiTheme="minorHAnsi"/>
        </w:rPr>
        <w:t xml:space="preserve">In addition, </w:t>
      </w:r>
      <w:r w:rsidR="006C440E">
        <w:rPr>
          <w:rFonts w:asciiTheme="minorHAnsi" w:hAnsiTheme="minorHAnsi"/>
        </w:rPr>
        <w:t>Fannie and Freddie may</w:t>
      </w:r>
      <w:r w:rsidR="00EB6A85">
        <w:rPr>
          <w:rFonts w:asciiTheme="minorHAnsi" w:hAnsiTheme="minorHAnsi"/>
        </w:rPr>
        <w:t xml:space="preserve"> ask mortgage insurers</w:t>
      </w:r>
      <w:r w:rsidR="006C440E">
        <w:rPr>
          <w:rFonts w:asciiTheme="minorHAnsi" w:hAnsiTheme="minorHAnsi"/>
        </w:rPr>
        <w:t xml:space="preserve"> to insure loans after they have</w:t>
      </w:r>
      <w:r w:rsidR="00AF74B5">
        <w:rPr>
          <w:rFonts w:asciiTheme="minorHAnsi" w:hAnsiTheme="minorHAnsi"/>
        </w:rPr>
        <w:t xml:space="preserve"> been acquired</w:t>
      </w:r>
      <w:r w:rsidR="006C440E">
        <w:rPr>
          <w:rFonts w:asciiTheme="minorHAnsi" w:hAnsiTheme="minorHAnsi"/>
        </w:rPr>
        <w:t xml:space="preserve"> (so-called “back-end” MI)</w:t>
      </w:r>
      <w:r w:rsidR="00AF74B5">
        <w:rPr>
          <w:rFonts w:asciiTheme="minorHAnsi" w:hAnsiTheme="minorHAnsi"/>
        </w:rPr>
        <w:t>, in transactions the companies pay for themselves.</w:t>
      </w:r>
    </w:p>
    <w:p w14:paraId="06776AD7" w14:textId="77777777" w:rsidR="00AF74B5" w:rsidRDefault="00AF74B5" w:rsidP="00D35A83">
      <w:pPr>
        <w:rPr>
          <w:rFonts w:asciiTheme="minorHAnsi" w:hAnsiTheme="minorHAnsi"/>
        </w:rPr>
      </w:pPr>
    </w:p>
    <w:p w14:paraId="27092192" w14:textId="20D94625" w:rsidR="00C76028" w:rsidRPr="00C76028" w:rsidRDefault="00C37487" w:rsidP="00D35A83">
      <w:pPr>
        <w:rPr>
          <w:rFonts w:asciiTheme="minorHAnsi" w:hAnsiTheme="minorHAnsi"/>
        </w:rPr>
      </w:pPr>
      <w:r>
        <w:rPr>
          <w:rFonts w:asciiTheme="minorHAnsi" w:hAnsiTheme="minorHAnsi"/>
        </w:rPr>
        <w:t>After</w:t>
      </w:r>
      <w:r w:rsidR="008A4168">
        <w:rPr>
          <w:rFonts w:asciiTheme="minorHAnsi" w:hAnsiTheme="minorHAnsi"/>
        </w:rPr>
        <w:t xml:space="preserve"> doing the ri</w:t>
      </w:r>
      <w:r w:rsidR="00F93A1B">
        <w:rPr>
          <w:rFonts w:asciiTheme="minorHAnsi" w:hAnsiTheme="minorHAnsi"/>
        </w:rPr>
        <w:t>sk, cost and benefit evaluations</w:t>
      </w:r>
      <w:r w:rsidR="008A4168">
        <w:rPr>
          <w:rFonts w:asciiTheme="minorHAnsi" w:hAnsiTheme="minorHAnsi"/>
        </w:rPr>
        <w:t xml:space="preserve"> discussed above for these </w:t>
      </w:r>
      <w:r w:rsidR="00EB6A85">
        <w:rPr>
          <w:rFonts w:asciiTheme="minorHAnsi" w:hAnsiTheme="minorHAnsi"/>
        </w:rPr>
        <w:t>M</w:t>
      </w:r>
      <w:r w:rsidR="008A4168">
        <w:rPr>
          <w:rFonts w:asciiTheme="minorHAnsi" w:hAnsiTheme="minorHAnsi"/>
        </w:rPr>
        <w:t>I-relat</w:t>
      </w:r>
      <w:r>
        <w:rPr>
          <w:rFonts w:asciiTheme="minorHAnsi" w:hAnsiTheme="minorHAnsi"/>
        </w:rPr>
        <w:t>ed transactions,</w:t>
      </w:r>
      <w:r w:rsidR="002B343A">
        <w:rPr>
          <w:rFonts w:asciiTheme="minorHAnsi" w:hAnsiTheme="minorHAnsi"/>
        </w:rPr>
        <w:t xml:space="preserve"> </w:t>
      </w:r>
      <w:r w:rsidR="008A4168">
        <w:rPr>
          <w:rFonts w:asciiTheme="minorHAnsi" w:hAnsiTheme="minorHAnsi"/>
        </w:rPr>
        <w:t>FHFA</w:t>
      </w:r>
      <w:r w:rsidR="00341B8E">
        <w:rPr>
          <w:rFonts w:asciiTheme="minorHAnsi" w:hAnsiTheme="minorHAnsi"/>
        </w:rPr>
        <w:t xml:space="preserve"> </w:t>
      </w:r>
      <w:r>
        <w:rPr>
          <w:rFonts w:asciiTheme="minorHAnsi" w:hAnsiTheme="minorHAnsi"/>
        </w:rPr>
        <w:t xml:space="preserve">also </w:t>
      </w:r>
      <w:r w:rsidR="00ED2F31">
        <w:rPr>
          <w:rFonts w:asciiTheme="minorHAnsi" w:hAnsiTheme="minorHAnsi"/>
        </w:rPr>
        <w:t>must assess</w:t>
      </w:r>
      <w:r w:rsidR="00C93478">
        <w:rPr>
          <w:rFonts w:asciiTheme="minorHAnsi" w:hAnsiTheme="minorHAnsi"/>
        </w:rPr>
        <w:t xml:space="preserve"> counterparty risk: </w:t>
      </w:r>
      <w:r w:rsidR="00ED2F31">
        <w:rPr>
          <w:rFonts w:asciiTheme="minorHAnsi" w:hAnsiTheme="minorHAnsi"/>
        </w:rPr>
        <w:t>whether</w:t>
      </w:r>
      <w:r w:rsidR="00341B8E">
        <w:rPr>
          <w:rFonts w:asciiTheme="minorHAnsi" w:hAnsiTheme="minorHAnsi"/>
        </w:rPr>
        <w:t xml:space="preserve"> the</w:t>
      </w:r>
      <w:r w:rsidR="00EB6A85">
        <w:rPr>
          <w:rFonts w:asciiTheme="minorHAnsi" w:hAnsiTheme="minorHAnsi"/>
        </w:rPr>
        <w:t xml:space="preserve"> mortgage insurers</w:t>
      </w:r>
      <w:r w:rsidR="005D1716">
        <w:rPr>
          <w:rFonts w:asciiTheme="minorHAnsi" w:hAnsiTheme="minorHAnsi"/>
        </w:rPr>
        <w:t xml:space="preserve"> </w:t>
      </w:r>
      <w:r w:rsidR="00ED2F31">
        <w:rPr>
          <w:rFonts w:asciiTheme="minorHAnsi" w:hAnsiTheme="minorHAnsi"/>
        </w:rPr>
        <w:t>Fannie and Freddie</w:t>
      </w:r>
      <w:r w:rsidR="005D1716">
        <w:rPr>
          <w:rFonts w:asciiTheme="minorHAnsi" w:hAnsiTheme="minorHAnsi"/>
        </w:rPr>
        <w:t xml:space="preserve"> use</w:t>
      </w:r>
      <w:r w:rsidR="00ED2F31">
        <w:rPr>
          <w:rFonts w:asciiTheme="minorHAnsi" w:hAnsiTheme="minorHAnsi"/>
        </w:rPr>
        <w:t xml:space="preserve"> have sufficient equity capital and loss re</w:t>
      </w:r>
      <w:r w:rsidR="00341B8E">
        <w:rPr>
          <w:rFonts w:asciiTheme="minorHAnsi" w:hAnsiTheme="minorHAnsi"/>
        </w:rPr>
        <w:t xml:space="preserve">serves to meet their obligations to the companies. </w:t>
      </w:r>
      <w:r w:rsidR="00ED2F31">
        <w:rPr>
          <w:rFonts w:asciiTheme="minorHAnsi" w:hAnsiTheme="minorHAnsi"/>
        </w:rPr>
        <w:t>To test</w:t>
      </w:r>
      <w:r w:rsidR="00C00AD6">
        <w:rPr>
          <w:rFonts w:asciiTheme="minorHAnsi" w:hAnsiTheme="minorHAnsi"/>
        </w:rPr>
        <w:t xml:space="preserve"> that, FHFA should apply the same stress test to all of the MIs</w:t>
      </w:r>
      <w:r w:rsidR="00341B8E">
        <w:rPr>
          <w:rFonts w:asciiTheme="minorHAnsi" w:hAnsiTheme="minorHAnsi"/>
        </w:rPr>
        <w:t xml:space="preserve"> used by Fannie and Freddie</w:t>
      </w:r>
      <w:r w:rsidR="00C00AD6">
        <w:rPr>
          <w:rFonts w:asciiTheme="minorHAnsi" w:hAnsiTheme="minorHAnsi"/>
        </w:rPr>
        <w:t xml:space="preserve"> as it does to the companies themselves. If the MIs do not have </w:t>
      </w:r>
      <w:r w:rsidR="00341B8E">
        <w:rPr>
          <w:rFonts w:asciiTheme="minorHAnsi" w:hAnsiTheme="minorHAnsi"/>
        </w:rPr>
        <w:t xml:space="preserve">sufficient capital to meet Fannie and Freddie’s </w:t>
      </w:r>
      <w:r w:rsidR="00C00AD6">
        <w:rPr>
          <w:rFonts w:asciiTheme="minorHAnsi" w:hAnsiTheme="minorHAnsi"/>
        </w:rPr>
        <w:t>st</w:t>
      </w:r>
      <w:r w:rsidR="00341B8E">
        <w:rPr>
          <w:rFonts w:asciiTheme="minorHAnsi" w:hAnsiTheme="minorHAnsi"/>
        </w:rPr>
        <w:t>ress standard, the co</w:t>
      </w:r>
      <w:r w:rsidR="00355ABA">
        <w:rPr>
          <w:rFonts w:asciiTheme="minorHAnsi" w:hAnsiTheme="minorHAnsi"/>
        </w:rPr>
        <w:t>mpanies will have to make up</w:t>
      </w:r>
      <w:r w:rsidR="00341B8E">
        <w:rPr>
          <w:rFonts w:asciiTheme="minorHAnsi" w:hAnsiTheme="minorHAnsi"/>
        </w:rPr>
        <w:t xml:space="preserve"> any</w:t>
      </w:r>
      <w:r w:rsidR="00355ABA">
        <w:rPr>
          <w:rFonts w:asciiTheme="minorHAnsi" w:hAnsiTheme="minorHAnsi"/>
        </w:rPr>
        <w:t xml:space="preserve"> capital</w:t>
      </w:r>
      <w:r w:rsidR="005C1CFB">
        <w:rPr>
          <w:rFonts w:asciiTheme="minorHAnsi" w:hAnsiTheme="minorHAnsi"/>
        </w:rPr>
        <w:t xml:space="preserve"> shortfalls themselves (to pass their own stress tests).</w:t>
      </w:r>
      <w:r w:rsidR="00182334">
        <w:rPr>
          <w:rFonts w:asciiTheme="minorHAnsi" w:hAnsiTheme="minorHAnsi"/>
        </w:rPr>
        <w:t xml:space="preserve"> </w:t>
      </w:r>
      <w:r w:rsidR="00006C8E">
        <w:rPr>
          <w:rFonts w:asciiTheme="minorHAnsi" w:hAnsiTheme="minorHAnsi"/>
        </w:rPr>
        <w:t>The existence of stress capital shortfalls at any MI will be a red</w:t>
      </w:r>
      <w:r w:rsidR="00355ABA">
        <w:rPr>
          <w:rFonts w:asciiTheme="minorHAnsi" w:hAnsiTheme="minorHAnsi"/>
        </w:rPr>
        <w:t xml:space="preserve"> flag for FHFA, meaning not only</w:t>
      </w:r>
      <w:r w:rsidR="00E124FC">
        <w:rPr>
          <w:rFonts w:asciiTheme="minorHAnsi" w:hAnsiTheme="minorHAnsi"/>
        </w:rPr>
        <w:t xml:space="preserve"> that voluntary</w:t>
      </w:r>
      <w:r w:rsidR="00006C8E">
        <w:rPr>
          <w:rFonts w:asciiTheme="minorHAnsi" w:hAnsiTheme="minorHAnsi"/>
        </w:rPr>
        <w:t xml:space="preserve"> deep cover or back-end arrangements </w:t>
      </w:r>
      <w:r w:rsidR="008E3D19">
        <w:rPr>
          <w:rFonts w:asciiTheme="minorHAnsi" w:hAnsiTheme="minorHAnsi"/>
        </w:rPr>
        <w:t xml:space="preserve">with those MIs will not be </w:t>
      </w:r>
      <w:r w:rsidR="00355ABA">
        <w:rPr>
          <w:rFonts w:asciiTheme="minorHAnsi" w:hAnsiTheme="minorHAnsi"/>
        </w:rPr>
        <w:t>economic</w:t>
      </w:r>
      <w:r w:rsidR="005C1CFB">
        <w:rPr>
          <w:rFonts w:asciiTheme="minorHAnsi" w:hAnsiTheme="minorHAnsi"/>
        </w:rPr>
        <w:t xml:space="preserve"> for Fannie and Freddie</w:t>
      </w:r>
      <w:r w:rsidR="001B45AC">
        <w:rPr>
          <w:rFonts w:asciiTheme="minorHAnsi" w:hAnsiTheme="minorHAnsi"/>
        </w:rPr>
        <w:t xml:space="preserve"> </w:t>
      </w:r>
      <w:r w:rsidR="005C1CFB">
        <w:rPr>
          <w:rFonts w:asciiTheme="minorHAnsi" w:hAnsiTheme="minorHAnsi"/>
        </w:rPr>
        <w:t>but also that they</w:t>
      </w:r>
      <w:r w:rsidR="00006C8E">
        <w:rPr>
          <w:rFonts w:asciiTheme="minorHAnsi" w:hAnsiTheme="minorHAnsi"/>
        </w:rPr>
        <w:t xml:space="preserve"> </w:t>
      </w:r>
      <w:r w:rsidR="00CA3273">
        <w:rPr>
          <w:rFonts w:asciiTheme="minorHAnsi" w:hAnsiTheme="minorHAnsi"/>
        </w:rPr>
        <w:t>should take steps to</w:t>
      </w:r>
      <w:r w:rsidR="005C1CFB">
        <w:rPr>
          <w:rFonts w:asciiTheme="minorHAnsi" w:hAnsiTheme="minorHAnsi"/>
        </w:rPr>
        <w:t xml:space="preserve"> limit or</w:t>
      </w:r>
      <w:r w:rsidR="000500CE">
        <w:rPr>
          <w:rFonts w:asciiTheme="minorHAnsi" w:hAnsiTheme="minorHAnsi"/>
        </w:rPr>
        <w:t xml:space="preserve"> reduce their exposure</w:t>
      </w:r>
      <w:r w:rsidR="007D18FD">
        <w:rPr>
          <w:rFonts w:asciiTheme="minorHAnsi" w:hAnsiTheme="minorHAnsi"/>
        </w:rPr>
        <w:t>s</w:t>
      </w:r>
      <w:r w:rsidR="000500CE">
        <w:rPr>
          <w:rFonts w:asciiTheme="minorHAnsi" w:hAnsiTheme="minorHAnsi"/>
        </w:rPr>
        <w:t xml:space="preserve"> to tho</w:t>
      </w:r>
      <w:r w:rsidR="005D0A38">
        <w:rPr>
          <w:rFonts w:asciiTheme="minorHAnsi" w:hAnsiTheme="minorHAnsi"/>
        </w:rPr>
        <w:t>se</w:t>
      </w:r>
      <w:r w:rsidR="005C1CFB">
        <w:rPr>
          <w:rFonts w:asciiTheme="minorHAnsi" w:hAnsiTheme="minorHAnsi"/>
        </w:rPr>
        <w:t xml:space="preserve"> capital-deficient</w:t>
      </w:r>
      <w:r w:rsidR="005D0A38">
        <w:rPr>
          <w:rFonts w:asciiTheme="minorHAnsi" w:hAnsiTheme="minorHAnsi"/>
        </w:rPr>
        <w:t xml:space="preserve"> companies</w:t>
      </w:r>
      <w:r w:rsidR="00CA3273">
        <w:rPr>
          <w:rFonts w:asciiTheme="minorHAnsi" w:hAnsiTheme="minorHAnsi"/>
        </w:rPr>
        <w:t xml:space="preserve"> on the</w:t>
      </w:r>
      <w:r w:rsidR="00006C8E">
        <w:rPr>
          <w:rFonts w:asciiTheme="minorHAnsi" w:hAnsiTheme="minorHAnsi"/>
        </w:rPr>
        <w:t xml:space="preserve"> bo</w:t>
      </w:r>
      <w:r w:rsidR="00CA3273">
        <w:rPr>
          <w:rFonts w:asciiTheme="minorHAnsi" w:hAnsiTheme="minorHAnsi"/>
        </w:rPr>
        <w:t>rrower-paid MI required by their charters.</w:t>
      </w:r>
      <w:r w:rsidR="00C00AD6">
        <w:rPr>
          <w:rFonts w:asciiTheme="minorHAnsi" w:hAnsiTheme="minorHAnsi"/>
        </w:rPr>
        <w:t xml:space="preserve"> </w:t>
      </w:r>
      <w:r w:rsidR="00E54823">
        <w:rPr>
          <w:rFonts w:asciiTheme="minorHAnsi" w:hAnsiTheme="minorHAnsi"/>
        </w:rPr>
        <w:t xml:space="preserve"> </w:t>
      </w:r>
    </w:p>
    <w:p w14:paraId="25406D45" w14:textId="77777777" w:rsidR="00007F2D" w:rsidRDefault="00007F2D" w:rsidP="00D35A83">
      <w:pPr>
        <w:rPr>
          <w:rFonts w:asciiTheme="minorHAnsi" w:hAnsiTheme="minorHAnsi"/>
        </w:rPr>
      </w:pPr>
    </w:p>
    <w:p w14:paraId="33ACAAE3" w14:textId="6283721F" w:rsidR="00007F2D" w:rsidRPr="00C00AD6" w:rsidRDefault="00007F2D" w:rsidP="00D35A83">
      <w:pPr>
        <w:rPr>
          <w:rFonts w:asciiTheme="minorHAnsi" w:hAnsiTheme="minorHAnsi"/>
        </w:rPr>
      </w:pPr>
      <w:r>
        <w:rPr>
          <w:rFonts w:asciiTheme="minorHAnsi" w:hAnsiTheme="minorHAnsi"/>
          <w:u w:val="single"/>
        </w:rPr>
        <w:t xml:space="preserve">Lender recourse. </w:t>
      </w:r>
      <w:r w:rsidR="00182334">
        <w:rPr>
          <w:rFonts w:asciiTheme="minorHAnsi" w:hAnsiTheme="minorHAnsi"/>
        </w:rPr>
        <w:t xml:space="preserve"> In these arrangements, a lender agrees to cover a certain percentage of the losses on loan</w:t>
      </w:r>
      <w:r w:rsidR="002E6D5B">
        <w:rPr>
          <w:rFonts w:asciiTheme="minorHAnsi" w:hAnsiTheme="minorHAnsi"/>
        </w:rPr>
        <w:t>s it sells to Fannie or Freddie</w:t>
      </w:r>
      <w:r w:rsidR="00182334">
        <w:rPr>
          <w:rFonts w:asciiTheme="minorHAnsi" w:hAnsiTheme="minorHAnsi"/>
        </w:rPr>
        <w:t xml:space="preserve"> in exchange for a lower guaranty fee. Lender recourse transactions typically are</w:t>
      </w:r>
      <w:r w:rsidR="008E3D19">
        <w:rPr>
          <w:rFonts w:asciiTheme="minorHAnsi" w:hAnsiTheme="minorHAnsi"/>
        </w:rPr>
        <w:t xml:space="preserve"> backed by collateral. </w:t>
      </w:r>
      <w:r w:rsidR="0006145B">
        <w:rPr>
          <w:rFonts w:asciiTheme="minorHAnsi" w:hAnsiTheme="minorHAnsi"/>
        </w:rPr>
        <w:t>FHFA’s job</w:t>
      </w:r>
      <w:r w:rsidR="008E3D19">
        <w:rPr>
          <w:rFonts w:asciiTheme="minorHAnsi" w:hAnsiTheme="minorHAnsi"/>
        </w:rPr>
        <w:t xml:space="preserve"> in these cases</w:t>
      </w:r>
      <w:r w:rsidR="00C37487">
        <w:rPr>
          <w:rFonts w:asciiTheme="minorHAnsi" w:hAnsiTheme="minorHAnsi"/>
        </w:rPr>
        <w:t xml:space="preserve"> (in addition to determining the capital credit)</w:t>
      </w:r>
      <w:r w:rsidR="00182334">
        <w:rPr>
          <w:rFonts w:asciiTheme="minorHAnsi" w:hAnsiTheme="minorHAnsi"/>
        </w:rPr>
        <w:t xml:space="preserve"> will be to ensure that the collateral is of an amount and quality sufficient to cover the risks involved, and tha</w:t>
      </w:r>
      <w:r w:rsidR="001B45AC">
        <w:rPr>
          <w:rFonts w:asciiTheme="minorHAnsi" w:hAnsiTheme="minorHAnsi"/>
        </w:rPr>
        <w:t>t all</w:t>
      </w:r>
      <w:r w:rsidR="003270BF">
        <w:rPr>
          <w:rFonts w:asciiTheme="minorHAnsi" w:hAnsiTheme="minorHAnsi"/>
        </w:rPr>
        <w:t xml:space="preserve"> collateral agreements are properly executed. Should Fannie and Freddie wish </w:t>
      </w:r>
      <w:r w:rsidR="00C37487">
        <w:rPr>
          <w:rFonts w:asciiTheme="minorHAnsi" w:hAnsiTheme="minorHAnsi"/>
        </w:rPr>
        <w:t>to do lender recourse arrangements</w:t>
      </w:r>
      <w:r w:rsidR="003270BF">
        <w:rPr>
          <w:rFonts w:asciiTheme="minorHAnsi" w:hAnsiTheme="minorHAnsi"/>
        </w:rPr>
        <w:t xml:space="preserve"> that are not collateralized, </w:t>
      </w:r>
      <w:r w:rsidR="00A8007F">
        <w:rPr>
          <w:rFonts w:asciiTheme="minorHAnsi" w:hAnsiTheme="minorHAnsi"/>
        </w:rPr>
        <w:t>FHFA will</w:t>
      </w:r>
      <w:r w:rsidR="003270BF">
        <w:rPr>
          <w:rFonts w:asciiTheme="minorHAnsi" w:hAnsiTheme="minorHAnsi"/>
        </w:rPr>
        <w:t xml:space="preserve"> need</w:t>
      </w:r>
      <w:r w:rsidR="00A8007F">
        <w:rPr>
          <w:rFonts w:asciiTheme="minorHAnsi" w:hAnsiTheme="minorHAnsi"/>
        </w:rPr>
        <w:t xml:space="preserve"> to</w:t>
      </w:r>
      <w:r w:rsidR="003270BF">
        <w:rPr>
          <w:rFonts w:asciiTheme="minorHAnsi" w:hAnsiTheme="minorHAnsi"/>
        </w:rPr>
        <w:t xml:space="preserve"> </w:t>
      </w:r>
      <w:r w:rsidR="00A8007F">
        <w:rPr>
          <w:rFonts w:asciiTheme="minorHAnsi" w:hAnsiTheme="minorHAnsi"/>
        </w:rPr>
        <w:t>assess their risks on a case-by-case basis. It generally will not be possible for FHFA to run stress tests on these lenders</w:t>
      </w:r>
      <w:r w:rsidR="002B343A">
        <w:rPr>
          <w:rFonts w:asciiTheme="minorHAnsi" w:hAnsiTheme="minorHAnsi"/>
        </w:rPr>
        <w:t xml:space="preserve"> (most of whom are likely to be large commercial banks)</w:t>
      </w:r>
      <w:r w:rsidR="00A8007F">
        <w:rPr>
          <w:rFonts w:asciiTheme="minorHAnsi" w:hAnsiTheme="minorHAnsi"/>
        </w:rPr>
        <w:t>, so its assessment</w:t>
      </w:r>
      <w:r w:rsidR="002B343A">
        <w:rPr>
          <w:rFonts w:asciiTheme="minorHAnsi" w:hAnsiTheme="minorHAnsi"/>
        </w:rPr>
        <w:t>s</w:t>
      </w:r>
      <w:r w:rsidR="00A8007F">
        <w:rPr>
          <w:rFonts w:asciiTheme="minorHAnsi" w:hAnsiTheme="minorHAnsi"/>
        </w:rPr>
        <w:t xml:space="preserve"> of cou</w:t>
      </w:r>
      <w:r w:rsidR="002B343A">
        <w:rPr>
          <w:rFonts w:asciiTheme="minorHAnsi" w:hAnsiTheme="minorHAnsi"/>
        </w:rPr>
        <w:t>nterparty risk in these cases</w:t>
      </w:r>
      <w:r w:rsidR="001B45AC">
        <w:rPr>
          <w:rFonts w:asciiTheme="minorHAnsi" w:hAnsiTheme="minorHAnsi"/>
        </w:rPr>
        <w:t xml:space="preserve"> will</w:t>
      </w:r>
      <w:r w:rsidR="009A3574">
        <w:rPr>
          <w:rFonts w:asciiTheme="minorHAnsi" w:hAnsiTheme="minorHAnsi"/>
        </w:rPr>
        <w:t xml:space="preserve"> </w:t>
      </w:r>
      <w:r w:rsidR="00A8007F">
        <w:rPr>
          <w:rFonts w:asciiTheme="minorHAnsi" w:hAnsiTheme="minorHAnsi"/>
        </w:rPr>
        <w:t>be subjective. For this reason, FHFA would be wise to</w:t>
      </w:r>
      <w:r w:rsidR="008E3D19">
        <w:rPr>
          <w:rFonts w:asciiTheme="minorHAnsi" w:hAnsiTheme="minorHAnsi"/>
        </w:rPr>
        <w:t xml:space="preserve"> limit uncollateralized lender</w:t>
      </w:r>
      <w:r w:rsidR="00A8007F">
        <w:rPr>
          <w:rFonts w:asciiTheme="minorHAnsi" w:hAnsiTheme="minorHAnsi"/>
        </w:rPr>
        <w:t xml:space="preserve"> recour</w:t>
      </w:r>
      <w:r w:rsidR="008E3D19">
        <w:rPr>
          <w:rFonts w:asciiTheme="minorHAnsi" w:hAnsiTheme="minorHAnsi"/>
        </w:rPr>
        <w:t>se transactions to some small percentage</w:t>
      </w:r>
      <w:r w:rsidR="00A8007F">
        <w:rPr>
          <w:rFonts w:asciiTheme="minorHAnsi" w:hAnsiTheme="minorHAnsi"/>
        </w:rPr>
        <w:t xml:space="preserve"> of Fannie and Freddie’s</w:t>
      </w:r>
      <w:r w:rsidR="005C1CFB">
        <w:rPr>
          <w:rFonts w:asciiTheme="minorHAnsi" w:hAnsiTheme="minorHAnsi"/>
        </w:rPr>
        <w:t xml:space="preserve"> required</w:t>
      </w:r>
      <w:r w:rsidR="00A8007F">
        <w:rPr>
          <w:rFonts w:asciiTheme="minorHAnsi" w:hAnsiTheme="minorHAnsi"/>
        </w:rPr>
        <w:t xml:space="preserve"> capital.</w:t>
      </w:r>
      <w:r w:rsidR="00182334">
        <w:rPr>
          <w:rFonts w:asciiTheme="minorHAnsi" w:hAnsiTheme="minorHAnsi"/>
        </w:rPr>
        <w:t xml:space="preserve"> </w:t>
      </w:r>
    </w:p>
    <w:p w14:paraId="3195AEEA" w14:textId="77777777" w:rsidR="008B424A" w:rsidRDefault="008B424A" w:rsidP="009416B8">
      <w:pPr>
        <w:rPr>
          <w:rFonts w:asciiTheme="minorHAnsi" w:hAnsiTheme="minorHAnsi"/>
        </w:rPr>
      </w:pPr>
    </w:p>
    <w:p w14:paraId="56640D11" w14:textId="2660283A" w:rsidR="008B424A" w:rsidRDefault="00302576" w:rsidP="008B424A">
      <w:pPr>
        <w:rPr>
          <w:rFonts w:asciiTheme="minorHAnsi" w:hAnsiTheme="minorHAnsi"/>
        </w:rPr>
      </w:pPr>
      <w:r>
        <w:rPr>
          <w:rFonts w:asciiTheme="minorHAnsi" w:hAnsiTheme="minorHAnsi"/>
          <w:u w:val="single"/>
        </w:rPr>
        <w:t>Securitized credit risk transfers</w:t>
      </w:r>
      <w:r w:rsidR="008B424A">
        <w:rPr>
          <w:rFonts w:asciiTheme="minorHAnsi" w:hAnsiTheme="minorHAnsi"/>
          <w:u w:val="single"/>
        </w:rPr>
        <w:t>.</w:t>
      </w:r>
      <w:r w:rsidR="009E36A6">
        <w:rPr>
          <w:rFonts w:asciiTheme="minorHAnsi" w:hAnsiTheme="minorHAnsi"/>
        </w:rPr>
        <w:t xml:space="preserve"> These are</w:t>
      </w:r>
      <w:r>
        <w:rPr>
          <w:rFonts w:asciiTheme="minorHAnsi" w:hAnsiTheme="minorHAnsi"/>
        </w:rPr>
        <w:t>, by far, the most challenging types</w:t>
      </w:r>
      <w:r w:rsidR="008B424A">
        <w:rPr>
          <w:rFonts w:asciiTheme="minorHAnsi" w:hAnsiTheme="minorHAnsi"/>
        </w:rPr>
        <w:t xml:space="preserve"> </w:t>
      </w:r>
      <w:r>
        <w:rPr>
          <w:rFonts w:asciiTheme="minorHAnsi" w:hAnsiTheme="minorHAnsi"/>
        </w:rPr>
        <w:t xml:space="preserve">of risk </w:t>
      </w:r>
      <w:r w:rsidR="008B424A">
        <w:rPr>
          <w:rFonts w:asciiTheme="minorHAnsi" w:hAnsiTheme="minorHAnsi"/>
        </w:rPr>
        <w:t>sharing</w:t>
      </w:r>
      <w:r>
        <w:rPr>
          <w:rFonts w:asciiTheme="minorHAnsi" w:hAnsiTheme="minorHAnsi"/>
        </w:rPr>
        <w:t xml:space="preserve"> transactions for FHFA</w:t>
      </w:r>
      <w:r w:rsidR="008B424A">
        <w:rPr>
          <w:rFonts w:asciiTheme="minorHAnsi" w:hAnsiTheme="minorHAnsi"/>
        </w:rPr>
        <w:t xml:space="preserve"> to ev</w:t>
      </w:r>
      <w:r>
        <w:rPr>
          <w:rFonts w:asciiTheme="minorHAnsi" w:hAnsiTheme="minorHAnsi"/>
        </w:rPr>
        <w:t>aluate and regulate.</w:t>
      </w:r>
      <w:r w:rsidR="008B424A">
        <w:rPr>
          <w:rFonts w:asciiTheme="minorHAnsi" w:hAnsiTheme="minorHAnsi"/>
        </w:rPr>
        <w:t xml:space="preserve"> </w:t>
      </w:r>
      <w:r>
        <w:rPr>
          <w:rFonts w:asciiTheme="minorHAnsi" w:hAnsiTheme="minorHAnsi"/>
        </w:rPr>
        <w:t>Most securitized credit risk transfer structures are highly comp</w:t>
      </w:r>
      <w:r w:rsidR="004F5F3D">
        <w:rPr>
          <w:rFonts w:asciiTheme="minorHAnsi" w:hAnsiTheme="minorHAnsi"/>
        </w:rPr>
        <w:t>lex,</w:t>
      </w:r>
      <w:r w:rsidR="00C37487">
        <w:rPr>
          <w:rFonts w:asciiTheme="minorHAnsi" w:hAnsiTheme="minorHAnsi"/>
        </w:rPr>
        <w:t xml:space="preserve"> </w:t>
      </w:r>
      <w:r w:rsidR="004F5F3D">
        <w:rPr>
          <w:rFonts w:asciiTheme="minorHAnsi" w:hAnsiTheme="minorHAnsi"/>
        </w:rPr>
        <w:t>with</w:t>
      </w:r>
      <w:r w:rsidR="008B03F9">
        <w:rPr>
          <w:rFonts w:asciiTheme="minorHAnsi" w:hAnsiTheme="minorHAnsi"/>
        </w:rPr>
        <w:t xml:space="preserve"> multiple unp</w:t>
      </w:r>
      <w:r w:rsidR="009A3574">
        <w:rPr>
          <w:rFonts w:asciiTheme="minorHAnsi" w:hAnsiTheme="minorHAnsi"/>
        </w:rPr>
        <w:t>redictable elements (including but not limited to</w:t>
      </w:r>
      <w:r w:rsidR="008B03F9">
        <w:rPr>
          <w:rFonts w:asciiTheme="minorHAnsi" w:hAnsiTheme="minorHAnsi"/>
        </w:rPr>
        <w:t xml:space="preserve"> mortgage prepayments and the amount, timing and severity of credit losses) interact</w:t>
      </w:r>
      <w:r w:rsidR="004F5F3D">
        <w:rPr>
          <w:rFonts w:asciiTheme="minorHAnsi" w:hAnsiTheme="minorHAnsi"/>
        </w:rPr>
        <w:t>ing</w:t>
      </w:r>
      <w:r w:rsidR="008B03F9">
        <w:rPr>
          <w:rFonts w:asciiTheme="minorHAnsi" w:hAnsiTheme="minorHAnsi"/>
        </w:rPr>
        <w:t xml:space="preserve"> to affect the amo</w:t>
      </w:r>
      <w:r w:rsidR="00DC7434">
        <w:rPr>
          <w:rFonts w:asciiTheme="minorHAnsi" w:hAnsiTheme="minorHAnsi"/>
        </w:rPr>
        <w:t>unt of risk</w:t>
      </w:r>
      <w:r w:rsidR="00587067">
        <w:rPr>
          <w:rFonts w:asciiTheme="minorHAnsi" w:hAnsiTheme="minorHAnsi"/>
        </w:rPr>
        <w:t xml:space="preserve"> actually</w:t>
      </w:r>
      <w:r w:rsidR="00DC7434">
        <w:rPr>
          <w:rFonts w:asciiTheme="minorHAnsi" w:hAnsiTheme="minorHAnsi"/>
        </w:rPr>
        <w:t xml:space="preserve"> transferred</w:t>
      </w:r>
      <w:r w:rsidR="004F5F3D">
        <w:rPr>
          <w:rFonts w:asciiTheme="minorHAnsi" w:hAnsiTheme="minorHAnsi"/>
        </w:rPr>
        <w:t xml:space="preserve">. </w:t>
      </w:r>
      <w:r w:rsidR="00F93A1B">
        <w:rPr>
          <w:rFonts w:asciiTheme="minorHAnsi" w:hAnsiTheme="minorHAnsi"/>
        </w:rPr>
        <w:t>For this form of risk sharing</w:t>
      </w:r>
      <w:r w:rsidR="00DC7434">
        <w:rPr>
          <w:rFonts w:asciiTheme="minorHAnsi" w:hAnsiTheme="minorHAnsi"/>
        </w:rPr>
        <w:t xml:space="preserve">, </w:t>
      </w:r>
      <w:r w:rsidR="004F5F3D">
        <w:rPr>
          <w:rFonts w:asciiTheme="minorHAnsi" w:hAnsiTheme="minorHAnsi"/>
        </w:rPr>
        <w:t>FHF</w:t>
      </w:r>
      <w:r w:rsidR="00DC7434">
        <w:rPr>
          <w:rFonts w:asciiTheme="minorHAnsi" w:hAnsiTheme="minorHAnsi"/>
        </w:rPr>
        <w:t>A will have</w:t>
      </w:r>
      <w:r w:rsidR="004F5F3D">
        <w:rPr>
          <w:rFonts w:asciiTheme="minorHAnsi" w:hAnsiTheme="minorHAnsi"/>
        </w:rPr>
        <w:t xml:space="preserve"> the daunting task of deciding how much capital relief to give Fannie and Freddie o</w:t>
      </w:r>
      <w:r w:rsidR="009F3335">
        <w:rPr>
          <w:rFonts w:asciiTheme="minorHAnsi" w:hAnsiTheme="minorHAnsi"/>
        </w:rPr>
        <w:t>n day one for</w:t>
      </w:r>
      <w:r w:rsidR="004F5F3D">
        <w:rPr>
          <w:rFonts w:asciiTheme="minorHAnsi" w:hAnsiTheme="minorHAnsi"/>
        </w:rPr>
        <w:t xml:space="preserve"> st</w:t>
      </w:r>
      <w:r w:rsidR="009E36A6">
        <w:rPr>
          <w:rFonts w:asciiTheme="minorHAnsi" w:hAnsiTheme="minorHAnsi"/>
        </w:rPr>
        <w:t>ructures whose</w:t>
      </w:r>
      <w:r w:rsidR="00587067">
        <w:rPr>
          <w:rFonts w:asciiTheme="minorHAnsi" w:hAnsiTheme="minorHAnsi"/>
        </w:rPr>
        <w:t xml:space="preserve"> ultimate</w:t>
      </w:r>
      <w:r w:rsidR="009F3335">
        <w:rPr>
          <w:rFonts w:asciiTheme="minorHAnsi" w:hAnsiTheme="minorHAnsi"/>
        </w:rPr>
        <w:t xml:space="preserve"> value is</w:t>
      </w:r>
      <w:r w:rsidR="007A0100">
        <w:rPr>
          <w:rFonts w:asciiTheme="minorHAnsi" w:hAnsiTheme="minorHAnsi"/>
        </w:rPr>
        <w:t xml:space="preserve"> uncertain</w:t>
      </w:r>
      <w:r w:rsidR="00B81745">
        <w:rPr>
          <w:rFonts w:asciiTheme="minorHAnsi" w:hAnsiTheme="minorHAnsi"/>
        </w:rPr>
        <w:t xml:space="preserve">, </w:t>
      </w:r>
      <w:r w:rsidR="00DC7434">
        <w:rPr>
          <w:rFonts w:asciiTheme="minorHAnsi" w:hAnsiTheme="minorHAnsi"/>
        </w:rPr>
        <w:t>and</w:t>
      </w:r>
      <w:r w:rsidR="00B81745">
        <w:rPr>
          <w:rFonts w:asciiTheme="minorHAnsi" w:hAnsiTheme="minorHAnsi"/>
        </w:rPr>
        <w:t xml:space="preserve"> indeed unknowable</w:t>
      </w:r>
      <w:r w:rsidR="009722B7">
        <w:rPr>
          <w:rFonts w:asciiTheme="minorHAnsi" w:hAnsiTheme="minorHAnsi"/>
        </w:rPr>
        <w:t xml:space="preserve"> until many</w:t>
      </w:r>
      <w:r w:rsidR="004F5F3D">
        <w:rPr>
          <w:rFonts w:asciiTheme="minorHAnsi" w:hAnsiTheme="minorHAnsi"/>
        </w:rPr>
        <w:t xml:space="preserve"> years in the future.</w:t>
      </w:r>
      <w:r>
        <w:rPr>
          <w:rFonts w:asciiTheme="minorHAnsi" w:hAnsiTheme="minorHAnsi"/>
        </w:rPr>
        <w:t xml:space="preserve"> </w:t>
      </w:r>
    </w:p>
    <w:p w14:paraId="0EB4AD8F" w14:textId="77777777" w:rsidR="00302576" w:rsidRDefault="00302576" w:rsidP="008B424A">
      <w:pPr>
        <w:rPr>
          <w:rFonts w:asciiTheme="minorHAnsi" w:hAnsiTheme="minorHAnsi"/>
        </w:rPr>
      </w:pPr>
    </w:p>
    <w:p w14:paraId="4472F3FB" w14:textId="6B476CC3" w:rsidR="00302576" w:rsidRDefault="00D57291" w:rsidP="008B424A">
      <w:pPr>
        <w:rPr>
          <w:rFonts w:asciiTheme="minorHAnsi" w:hAnsiTheme="minorHAnsi"/>
        </w:rPr>
      </w:pPr>
      <w:r>
        <w:rPr>
          <w:rFonts w:asciiTheme="minorHAnsi" w:hAnsiTheme="minorHAnsi"/>
        </w:rPr>
        <w:t>The</w:t>
      </w:r>
      <w:r w:rsidR="008B03F9">
        <w:rPr>
          <w:rFonts w:asciiTheme="minorHAnsi" w:hAnsiTheme="minorHAnsi"/>
        </w:rPr>
        <w:t xml:space="preserve"> experience with Fannie</w:t>
      </w:r>
      <w:r w:rsidR="00302576">
        <w:rPr>
          <w:rFonts w:asciiTheme="minorHAnsi" w:hAnsiTheme="minorHAnsi"/>
        </w:rPr>
        <w:t>’s Connecticut A</w:t>
      </w:r>
      <w:r>
        <w:rPr>
          <w:rFonts w:asciiTheme="minorHAnsi" w:hAnsiTheme="minorHAnsi"/>
        </w:rPr>
        <w:t xml:space="preserve">venue Securities (CAS) program shows </w:t>
      </w:r>
      <w:r w:rsidR="006403B8">
        <w:rPr>
          <w:rFonts w:asciiTheme="minorHAnsi" w:hAnsiTheme="minorHAnsi"/>
        </w:rPr>
        <w:t xml:space="preserve">just </w:t>
      </w:r>
      <w:r>
        <w:rPr>
          <w:rFonts w:asciiTheme="minorHAnsi" w:hAnsiTheme="minorHAnsi"/>
        </w:rPr>
        <w:t>how diffi</w:t>
      </w:r>
      <w:r w:rsidR="004F5F3D">
        <w:rPr>
          <w:rFonts w:asciiTheme="minorHAnsi" w:hAnsiTheme="minorHAnsi"/>
        </w:rPr>
        <w:t>cult this task</w:t>
      </w:r>
      <w:r w:rsidR="001B45AC">
        <w:rPr>
          <w:rFonts w:asciiTheme="minorHAnsi" w:hAnsiTheme="minorHAnsi"/>
        </w:rPr>
        <w:t xml:space="preserve"> will</w:t>
      </w:r>
      <w:r w:rsidR="00F80482">
        <w:rPr>
          <w:rFonts w:asciiTheme="minorHAnsi" w:hAnsiTheme="minorHAnsi"/>
        </w:rPr>
        <w:t xml:space="preserve"> be</w:t>
      </w:r>
      <w:r>
        <w:rPr>
          <w:rFonts w:asciiTheme="minorHAnsi" w:hAnsiTheme="minorHAnsi"/>
        </w:rPr>
        <w:t xml:space="preserve"> for FHFA. </w:t>
      </w:r>
      <w:r w:rsidR="006403B8">
        <w:rPr>
          <w:rFonts w:asciiTheme="minorHAnsi" w:hAnsiTheme="minorHAnsi"/>
        </w:rPr>
        <w:t>The two princ</w:t>
      </w:r>
      <w:r w:rsidR="00B33D2C">
        <w:rPr>
          <w:rFonts w:asciiTheme="minorHAnsi" w:hAnsiTheme="minorHAnsi"/>
        </w:rPr>
        <w:t>ipal risk-bearing tranches of recent CAS deals (called “M-1” and “M-2</w:t>
      </w:r>
      <w:r w:rsidR="00F31B1B">
        <w:rPr>
          <w:rFonts w:asciiTheme="minorHAnsi" w:hAnsiTheme="minorHAnsi"/>
        </w:rPr>
        <w:t>”) are described as providing</w:t>
      </w:r>
      <w:r w:rsidR="00CC427A">
        <w:rPr>
          <w:rFonts w:asciiTheme="minorHAnsi" w:hAnsiTheme="minorHAnsi"/>
        </w:rPr>
        <w:t xml:space="preserve"> </w:t>
      </w:r>
      <w:r w:rsidR="00F31B1B">
        <w:rPr>
          <w:rFonts w:asciiTheme="minorHAnsi" w:hAnsiTheme="minorHAnsi"/>
        </w:rPr>
        <w:t>protection against credit losses between</w:t>
      </w:r>
      <w:r w:rsidR="006403B8">
        <w:rPr>
          <w:rFonts w:asciiTheme="minorHAnsi" w:hAnsiTheme="minorHAnsi"/>
        </w:rPr>
        <w:t xml:space="preserve"> 1 percent up to 4 percent of the initial balance of the mortgage pools </w:t>
      </w:r>
      <w:r w:rsidR="001B45AC">
        <w:rPr>
          <w:rFonts w:asciiTheme="minorHAnsi" w:hAnsiTheme="minorHAnsi"/>
        </w:rPr>
        <w:t xml:space="preserve">they are issued to protect. Yet </w:t>
      </w:r>
      <w:r w:rsidR="00B33D2C">
        <w:rPr>
          <w:rFonts w:asciiTheme="minorHAnsi" w:hAnsiTheme="minorHAnsi"/>
        </w:rPr>
        <w:t>the sensitivity analyses in F</w:t>
      </w:r>
      <w:r w:rsidR="00587067">
        <w:rPr>
          <w:rFonts w:asciiTheme="minorHAnsi" w:hAnsiTheme="minorHAnsi"/>
        </w:rPr>
        <w:t>annie’s own prospectuses project</w:t>
      </w:r>
      <w:r w:rsidR="00B33D2C">
        <w:rPr>
          <w:rFonts w:asciiTheme="minorHAnsi" w:hAnsiTheme="minorHAnsi"/>
        </w:rPr>
        <w:t xml:space="preserve"> that the company will transfer no credit risk at all to the buyers of the M-1 CAS tranche, and</w:t>
      </w:r>
      <w:r w:rsidR="0044370C">
        <w:rPr>
          <w:rFonts w:asciiTheme="minorHAnsi" w:hAnsiTheme="minorHAnsi"/>
        </w:rPr>
        <w:t xml:space="preserve"> show</w:t>
      </w:r>
      <w:r w:rsidR="00B33D2C">
        <w:rPr>
          <w:rFonts w:asciiTheme="minorHAnsi" w:hAnsiTheme="minorHAnsi"/>
        </w:rPr>
        <w:t xml:space="preserve"> that there is only a small chance of transferring risk to buyers of the M-2</w:t>
      </w:r>
      <w:r w:rsidR="0044370C">
        <w:rPr>
          <w:rFonts w:asciiTheme="minorHAnsi" w:hAnsiTheme="minorHAnsi"/>
        </w:rPr>
        <w:t xml:space="preserve"> CAS tranche</w:t>
      </w:r>
      <w:r w:rsidR="00B33D2C">
        <w:rPr>
          <w:rFonts w:asciiTheme="minorHAnsi" w:hAnsiTheme="minorHAnsi"/>
        </w:rPr>
        <w:t xml:space="preserve">. </w:t>
      </w:r>
      <w:r w:rsidR="00866147">
        <w:rPr>
          <w:rFonts w:asciiTheme="minorHAnsi" w:hAnsiTheme="minorHAnsi"/>
        </w:rPr>
        <w:t>T</w:t>
      </w:r>
      <w:r w:rsidR="00BE6C22">
        <w:rPr>
          <w:rFonts w:asciiTheme="minorHAnsi" w:hAnsiTheme="minorHAnsi"/>
        </w:rPr>
        <w:t>his</w:t>
      </w:r>
      <w:r w:rsidR="00384EC4">
        <w:rPr>
          <w:rFonts w:asciiTheme="minorHAnsi" w:hAnsiTheme="minorHAnsi"/>
        </w:rPr>
        <w:t xml:space="preserve"> “intentionally defective” structure of Fannie’s</w:t>
      </w:r>
      <w:r w:rsidR="00A94184">
        <w:rPr>
          <w:rFonts w:asciiTheme="minorHAnsi" w:hAnsiTheme="minorHAnsi"/>
        </w:rPr>
        <w:t xml:space="preserve"> CAS</w:t>
      </w:r>
      <w:r w:rsidR="00384EC4">
        <w:rPr>
          <w:rFonts w:asciiTheme="minorHAnsi" w:hAnsiTheme="minorHAnsi"/>
        </w:rPr>
        <w:t xml:space="preserve"> tranches</w:t>
      </w:r>
      <w:r w:rsidR="00866147">
        <w:rPr>
          <w:rFonts w:asciiTheme="minorHAnsi" w:hAnsiTheme="minorHAnsi"/>
        </w:rPr>
        <w:t xml:space="preserve"> makes them dramatically inferior to equity capital as protect</w:t>
      </w:r>
      <w:r w:rsidR="00BE6C22">
        <w:rPr>
          <w:rFonts w:asciiTheme="minorHAnsi" w:hAnsiTheme="minorHAnsi"/>
        </w:rPr>
        <w:t>ion against credit risk—so much so that</w:t>
      </w:r>
      <w:r w:rsidR="00866147">
        <w:rPr>
          <w:rFonts w:asciiTheme="minorHAnsi" w:hAnsiTheme="minorHAnsi"/>
        </w:rPr>
        <w:t xml:space="preserve"> </w:t>
      </w:r>
      <w:r w:rsidR="00587067">
        <w:rPr>
          <w:rFonts w:asciiTheme="minorHAnsi" w:hAnsiTheme="minorHAnsi"/>
        </w:rPr>
        <w:t>the only realistic capital credit for FHFA to assign these “r</w:t>
      </w:r>
      <w:r w:rsidR="00CC427A">
        <w:rPr>
          <w:rFonts w:asciiTheme="minorHAnsi" w:hAnsiTheme="minorHAnsi"/>
        </w:rPr>
        <w:t>isk sharing” securities</w:t>
      </w:r>
      <w:r w:rsidR="00866147">
        <w:rPr>
          <w:rFonts w:asciiTheme="minorHAnsi" w:hAnsiTheme="minorHAnsi"/>
        </w:rPr>
        <w:t xml:space="preserve"> is</w:t>
      </w:r>
      <w:r w:rsidR="00BE6C22">
        <w:rPr>
          <w:rFonts w:asciiTheme="minorHAnsi" w:hAnsiTheme="minorHAnsi"/>
        </w:rPr>
        <w:t xml:space="preserve"> something </w:t>
      </w:r>
      <w:r w:rsidR="00713C1F">
        <w:rPr>
          <w:rFonts w:asciiTheme="minorHAnsi" w:hAnsiTheme="minorHAnsi"/>
        </w:rPr>
        <w:t>close to zero</w:t>
      </w:r>
      <w:r w:rsidR="00587067">
        <w:rPr>
          <w:rFonts w:asciiTheme="minorHAnsi" w:hAnsiTheme="minorHAnsi"/>
        </w:rPr>
        <w:t>.</w:t>
      </w:r>
      <w:r w:rsidR="002B343A">
        <w:rPr>
          <w:rFonts w:asciiTheme="minorHAnsi" w:hAnsiTheme="minorHAnsi"/>
        </w:rPr>
        <w:t xml:space="preserve"> </w:t>
      </w:r>
    </w:p>
    <w:p w14:paraId="59367C04" w14:textId="084F141F" w:rsidR="0020459F" w:rsidRDefault="0020459F" w:rsidP="008B424A">
      <w:pPr>
        <w:rPr>
          <w:rFonts w:asciiTheme="minorHAnsi" w:hAnsiTheme="minorHAnsi"/>
        </w:rPr>
      </w:pPr>
    </w:p>
    <w:p w14:paraId="3FAFA43E" w14:textId="22F59462" w:rsidR="0044370C" w:rsidRDefault="00CC427A" w:rsidP="0044370C">
      <w:pPr>
        <w:rPr>
          <w:rFonts w:asciiTheme="minorHAnsi" w:hAnsiTheme="minorHAnsi"/>
        </w:rPr>
      </w:pPr>
      <w:r>
        <w:rPr>
          <w:rFonts w:asciiTheme="minorHAnsi" w:hAnsiTheme="minorHAnsi"/>
        </w:rPr>
        <w:t>In its</w:t>
      </w:r>
      <w:r w:rsidR="004F4833">
        <w:rPr>
          <w:rFonts w:asciiTheme="minorHAnsi" w:hAnsiTheme="minorHAnsi"/>
        </w:rPr>
        <w:t xml:space="preserve"> request fo</w:t>
      </w:r>
      <w:r w:rsidR="00485D09">
        <w:rPr>
          <w:rFonts w:asciiTheme="minorHAnsi" w:hAnsiTheme="minorHAnsi"/>
        </w:rPr>
        <w:t>r input, FHFA states that Fannie and Freddie’s credit risk transfer programs</w:t>
      </w:r>
      <w:r w:rsidR="004F4833" w:rsidRPr="00836F35">
        <w:rPr>
          <w:rFonts w:asciiTheme="minorHAnsi" w:hAnsiTheme="minorHAnsi"/>
        </w:rPr>
        <w:t xml:space="preserve"> </w:t>
      </w:r>
      <w:r w:rsidR="00485D09">
        <w:rPr>
          <w:rFonts w:asciiTheme="minorHAnsi" w:hAnsiTheme="minorHAnsi"/>
        </w:rPr>
        <w:t>“</w:t>
      </w:r>
      <w:r w:rsidR="004F4833" w:rsidRPr="00836F35">
        <w:rPr>
          <w:rFonts w:asciiTheme="minorHAnsi" w:hAnsiTheme="minorHAnsi"/>
        </w:rPr>
        <w:t>should consist of transactions in which the cost to the Enterprise for transferring the credit risk does not meaningfully exceed the cost to the Enterprise of self-insuring the credit risk being transferred.</w:t>
      </w:r>
      <w:r w:rsidR="00485D09">
        <w:rPr>
          <w:rFonts w:asciiTheme="minorHAnsi" w:hAnsiTheme="minorHAnsi"/>
        </w:rPr>
        <w:t>” Fannie’s CAS pro</w:t>
      </w:r>
      <w:r w:rsidR="0044370C">
        <w:rPr>
          <w:rFonts w:asciiTheme="minorHAnsi" w:hAnsiTheme="minorHAnsi"/>
        </w:rPr>
        <w:t>gram badly fails thi</w:t>
      </w:r>
      <w:r w:rsidR="00587067">
        <w:rPr>
          <w:rFonts w:asciiTheme="minorHAnsi" w:hAnsiTheme="minorHAnsi"/>
        </w:rPr>
        <w:t>s test</w:t>
      </w:r>
      <w:r w:rsidR="0044370C">
        <w:rPr>
          <w:rFonts w:asciiTheme="minorHAnsi" w:hAnsiTheme="minorHAnsi"/>
        </w:rPr>
        <w:t>.</w:t>
      </w:r>
      <w:r w:rsidR="0044370C" w:rsidRPr="0044370C">
        <w:rPr>
          <w:rFonts w:asciiTheme="minorHAnsi" w:hAnsiTheme="minorHAnsi"/>
        </w:rPr>
        <w:t xml:space="preserve"> </w:t>
      </w:r>
      <w:r w:rsidR="0044370C">
        <w:rPr>
          <w:rFonts w:asciiTheme="minorHAnsi" w:hAnsiTheme="minorHAnsi"/>
        </w:rPr>
        <w:t>Fannie has committed itself to make billions of dollars in interest payments to pu</w:t>
      </w:r>
      <w:r w:rsidR="002B08DB">
        <w:rPr>
          <w:rFonts w:asciiTheme="minorHAnsi" w:hAnsiTheme="minorHAnsi"/>
        </w:rPr>
        <w:t>rchasers of</w:t>
      </w:r>
      <w:r w:rsidR="008072BB">
        <w:rPr>
          <w:rFonts w:asciiTheme="minorHAnsi" w:hAnsiTheme="minorHAnsi"/>
        </w:rPr>
        <w:t xml:space="preserve"> </w:t>
      </w:r>
      <w:r w:rsidR="00AC6E3E">
        <w:rPr>
          <w:rFonts w:asciiTheme="minorHAnsi" w:hAnsiTheme="minorHAnsi"/>
        </w:rPr>
        <w:t xml:space="preserve">CAS </w:t>
      </w:r>
      <w:r w:rsidR="008072BB">
        <w:rPr>
          <w:rFonts w:asciiTheme="minorHAnsi" w:hAnsiTheme="minorHAnsi"/>
        </w:rPr>
        <w:t>risk-sharing securities that will absorb fe</w:t>
      </w:r>
      <w:r w:rsidR="00AC6E3E">
        <w:rPr>
          <w:rFonts w:asciiTheme="minorHAnsi" w:hAnsiTheme="minorHAnsi"/>
        </w:rPr>
        <w:t>w if any credit losses, even in</w:t>
      </w:r>
      <w:r w:rsidR="008072BB">
        <w:rPr>
          <w:rFonts w:asciiTheme="minorHAnsi" w:hAnsiTheme="minorHAnsi"/>
        </w:rPr>
        <w:t xml:space="preserve"> a stress environment. These deals are clearly, and grossly, uneconomic, and</w:t>
      </w:r>
      <w:r w:rsidR="001B45AC">
        <w:rPr>
          <w:rFonts w:asciiTheme="minorHAnsi" w:hAnsiTheme="minorHAnsi"/>
        </w:rPr>
        <w:t xml:space="preserve"> as it reviews its approach to e</w:t>
      </w:r>
      <w:r w:rsidR="008C0A4E">
        <w:rPr>
          <w:rFonts w:asciiTheme="minorHAnsi" w:hAnsiTheme="minorHAnsi"/>
        </w:rPr>
        <w:t>valuating future credit risk transfers</w:t>
      </w:r>
      <w:r w:rsidR="0044370C">
        <w:rPr>
          <w:rFonts w:asciiTheme="minorHAnsi" w:hAnsiTheme="minorHAnsi"/>
        </w:rPr>
        <w:t xml:space="preserve"> FHFA must ask itself how it could have</w:t>
      </w:r>
      <w:r w:rsidR="008072BB">
        <w:rPr>
          <w:rFonts w:asciiTheme="minorHAnsi" w:hAnsiTheme="minorHAnsi"/>
        </w:rPr>
        <w:t xml:space="preserve"> failed to detect that fact.</w:t>
      </w:r>
    </w:p>
    <w:p w14:paraId="494E0D06" w14:textId="16D7E85B" w:rsidR="00EC38E1" w:rsidRDefault="00EC38E1" w:rsidP="004F4833">
      <w:pPr>
        <w:rPr>
          <w:rFonts w:asciiTheme="minorHAnsi" w:hAnsiTheme="minorHAnsi"/>
        </w:rPr>
      </w:pPr>
    </w:p>
    <w:p w14:paraId="5ACAAD54" w14:textId="28F43C88" w:rsidR="004F4833" w:rsidRPr="00836F35" w:rsidRDefault="00BF5299" w:rsidP="004F4833">
      <w:pPr>
        <w:rPr>
          <w:rFonts w:asciiTheme="minorHAnsi" w:hAnsiTheme="minorHAnsi"/>
        </w:rPr>
      </w:pPr>
      <w:r>
        <w:rPr>
          <w:rFonts w:asciiTheme="minorHAnsi" w:hAnsiTheme="minorHAnsi"/>
        </w:rPr>
        <w:t>The most l</w:t>
      </w:r>
      <w:r w:rsidR="00587067">
        <w:rPr>
          <w:rFonts w:asciiTheme="minorHAnsi" w:hAnsiTheme="minorHAnsi"/>
        </w:rPr>
        <w:t>ikely explanation is that FHFA in its role as conservator</w:t>
      </w:r>
      <w:r>
        <w:rPr>
          <w:rFonts w:asciiTheme="minorHAnsi" w:hAnsiTheme="minorHAnsi"/>
        </w:rPr>
        <w:t xml:space="preserve"> set fixed goals for risk-sharing transactio</w:t>
      </w:r>
      <w:r w:rsidR="00587067">
        <w:rPr>
          <w:rFonts w:asciiTheme="minorHAnsi" w:hAnsiTheme="minorHAnsi"/>
        </w:rPr>
        <w:t xml:space="preserve">ns for both Fannie and Freddie </w:t>
      </w:r>
      <w:r>
        <w:rPr>
          <w:rFonts w:asciiTheme="minorHAnsi" w:hAnsiTheme="minorHAnsi"/>
        </w:rPr>
        <w:t>and then</w:t>
      </w:r>
      <w:r w:rsidR="00587067">
        <w:rPr>
          <w:rFonts w:asciiTheme="minorHAnsi" w:hAnsiTheme="minorHAnsi"/>
        </w:rPr>
        <w:t>, as regulator,</w:t>
      </w:r>
      <w:r>
        <w:rPr>
          <w:rFonts w:asciiTheme="minorHAnsi" w:hAnsiTheme="minorHAnsi"/>
        </w:rPr>
        <w:t xml:space="preserve"> did not pay sufficient </w:t>
      </w:r>
      <w:r w:rsidR="006755AA">
        <w:rPr>
          <w:rFonts w:asciiTheme="minorHAnsi" w:hAnsiTheme="minorHAnsi"/>
        </w:rPr>
        <w:t>attention to how the structures of the CAS de</w:t>
      </w:r>
      <w:r w:rsidR="003860DF">
        <w:rPr>
          <w:rFonts w:asciiTheme="minorHAnsi" w:hAnsiTheme="minorHAnsi"/>
        </w:rPr>
        <w:t>als done by Fannie</w:t>
      </w:r>
      <w:r w:rsidR="003A4C41">
        <w:rPr>
          <w:rFonts w:asciiTheme="minorHAnsi" w:hAnsiTheme="minorHAnsi"/>
        </w:rPr>
        <w:t xml:space="preserve"> in response to that</w:t>
      </w:r>
      <w:r w:rsidR="000A5DEB">
        <w:rPr>
          <w:rFonts w:asciiTheme="minorHAnsi" w:hAnsiTheme="minorHAnsi"/>
        </w:rPr>
        <w:t xml:space="preserve"> FHFA</w:t>
      </w:r>
      <w:r w:rsidR="006755AA">
        <w:rPr>
          <w:rFonts w:asciiTheme="minorHAnsi" w:hAnsiTheme="minorHAnsi"/>
        </w:rPr>
        <w:t xml:space="preserve"> directive affected their economics. </w:t>
      </w:r>
      <w:r>
        <w:rPr>
          <w:rFonts w:asciiTheme="minorHAnsi" w:hAnsiTheme="minorHAnsi"/>
        </w:rPr>
        <w:t xml:space="preserve"> </w:t>
      </w:r>
      <w:r w:rsidR="00485D09">
        <w:rPr>
          <w:rFonts w:asciiTheme="minorHAnsi" w:hAnsiTheme="minorHAnsi"/>
        </w:rPr>
        <w:t xml:space="preserve"> </w:t>
      </w:r>
    </w:p>
    <w:p w14:paraId="11B24EBD" w14:textId="62AE7BA7" w:rsidR="004F4833" w:rsidRDefault="004F4833" w:rsidP="008B424A">
      <w:pPr>
        <w:rPr>
          <w:rFonts w:asciiTheme="minorHAnsi" w:hAnsiTheme="minorHAnsi"/>
        </w:rPr>
      </w:pPr>
    </w:p>
    <w:p w14:paraId="4AEE16D3" w14:textId="47AB4DC1" w:rsidR="004F4833" w:rsidRPr="006755AA" w:rsidRDefault="000A5DEB" w:rsidP="008B424A">
      <w:pPr>
        <w:rPr>
          <w:rFonts w:asciiTheme="minorHAnsi" w:hAnsiTheme="minorHAnsi"/>
        </w:rPr>
      </w:pPr>
      <w:r>
        <w:rPr>
          <w:rFonts w:asciiTheme="minorHAnsi" w:hAnsiTheme="minorHAnsi"/>
        </w:rPr>
        <w:t>To avoid a recurrence of this problem in the future, FHFA in its role as regulator</w:t>
      </w:r>
      <w:r w:rsidR="00D04021">
        <w:rPr>
          <w:rFonts w:asciiTheme="minorHAnsi" w:hAnsiTheme="minorHAnsi"/>
        </w:rPr>
        <w:t xml:space="preserve"> must</w:t>
      </w:r>
      <w:r w:rsidR="00213A72">
        <w:rPr>
          <w:rFonts w:asciiTheme="minorHAnsi" w:hAnsiTheme="minorHAnsi"/>
        </w:rPr>
        <w:t xml:space="preserve"> not</w:t>
      </w:r>
      <w:r w:rsidR="006755AA">
        <w:rPr>
          <w:rFonts w:asciiTheme="minorHAnsi" w:hAnsiTheme="minorHAnsi"/>
        </w:rPr>
        <w:t xml:space="preserve"> make an</w:t>
      </w:r>
      <w:r>
        <w:rPr>
          <w:rFonts w:asciiTheme="minorHAnsi" w:hAnsiTheme="minorHAnsi"/>
        </w:rPr>
        <w:t>y type of risk sharing for Fannie or</w:t>
      </w:r>
      <w:r w:rsidR="006755AA">
        <w:rPr>
          <w:rFonts w:asciiTheme="minorHAnsi" w:hAnsiTheme="minorHAnsi"/>
        </w:rPr>
        <w:t xml:space="preserve"> Freddie</w:t>
      </w:r>
      <w:r>
        <w:rPr>
          <w:rFonts w:asciiTheme="minorHAnsi" w:hAnsiTheme="minorHAnsi"/>
        </w:rPr>
        <w:t xml:space="preserve"> mandatory (and it</w:t>
      </w:r>
      <w:r w:rsidR="006755AA">
        <w:rPr>
          <w:rFonts w:asciiTheme="minorHAnsi" w:hAnsiTheme="minorHAnsi"/>
        </w:rPr>
        <w:t xml:space="preserve"> should unequivocally oppose any </w:t>
      </w:r>
      <w:r w:rsidR="0061301F">
        <w:rPr>
          <w:rFonts w:asciiTheme="minorHAnsi" w:hAnsiTheme="minorHAnsi"/>
        </w:rPr>
        <w:t>legislative proposals that do</w:t>
      </w:r>
      <w:r w:rsidR="006755AA">
        <w:rPr>
          <w:rFonts w:asciiTheme="minorHAnsi" w:hAnsiTheme="minorHAnsi"/>
        </w:rPr>
        <w:t>)</w:t>
      </w:r>
      <w:r w:rsidR="006755AA" w:rsidRPr="00A76FBB">
        <w:rPr>
          <w:rFonts w:asciiTheme="minorHAnsi" w:hAnsiTheme="minorHAnsi"/>
        </w:rPr>
        <w:t>.</w:t>
      </w:r>
      <w:r>
        <w:rPr>
          <w:rFonts w:asciiTheme="minorHAnsi" w:hAnsiTheme="minorHAnsi"/>
        </w:rPr>
        <w:t xml:space="preserve"> Mandatory risk-sharing </w:t>
      </w:r>
      <w:r w:rsidR="00D04021">
        <w:rPr>
          <w:rFonts w:asciiTheme="minorHAnsi" w:hAnsiTheme="minorHAnsi"/>
        </w:rPr>
        <w:t>renders the forms of economic analysis that are the subject of this request for input moot, since by definition</w:t>
      </w:r>
      <w:r>
        <w:rPr>
          <w:rFonts w:asciiTheme="minorHAnsi" w:hAnsiTheme="minorHAnsi"/>
        </w:rPr>
        <w:t xml:space="preserve"> risk sharing that is mandatory </w:t>
      </w:r>
      <w:r w:rsidR="00D04021">
        <w:rPr>
          <w:rFonts w:asciiTheme="minorHAnsi" w:hAnsiTheme="minorHAnsi"/>
        </w:rPr>
        <w:t>will be done whether it makes ec</w:t>
      </w:r>
      <w:r w:rsidR="00962D0C">
        <w:rPr>
          <w:rFonts w:asciiTheme="minorHAnsi" w:hAnsiTheme="minorHAnsi"/>
        </w:rPr>
        <w:t>onomic sense or not. M</w:t>
      </w:r>
      <w:r w:rsidR="00D04021">
        <w:rPr>
          <w:rFonts w:asciiTheme="minorHAnsi" w:hAnsiTheme="minorHAnsi"/>
        </w:rPr>
        <w:t>andatory risk sharing</w:t>
      </w:r>
      <w:r w:rsidR="00962D0C">
        <w:rPr>
          <w:rFonts w:asciiTheme="minorHAnsi" w:hAnsiTheme="minorHAnsi"/>
        </w:rPr>
        <w:t xml:space="preserve"> also</w:t>
      </w:r>
      <w:r w:rsidR="00EF3152">
        <w:rPr>
          <w:rFonts w:asciiTheme="minorHAnsi" w:hAnsiTheme="minorHAnsi"/>
        </w:rPr>
        <w:t xml:space="preserve"> transfers responsibility</w:t>
      </w:r>
      <w:r w:rsidR="005F5380">
        <w:rPr>
          <w:rFonts w:asciiTheme="minorHAnsi" w:hAnsiTheme="minorHAnsi"/>
        </w:rPr>
        <w:t xml:space="preserve"> for determining</w:t>
      </w:r>
      <w:r w:rsidR="00652630">
        <w:rPr>
          <w:rFonts w:asciiTheme="minorHAnsi" w:hAnsiTheme="minorHAnsi"/>
        </w:rPr>
        <w:t xml:space="preserve"> what credit risks are insurable</w:t>
      </w:r>
      <w:r w:rsidR="001C070A">
        <w:rPr>
          <w:rFonts w:asciiTheme="minorHAnsi" w:hAnsiTheme="minorHAnsi"/>
        </w:rPr>
        <w:t xml:space="preserve"> to third parties who may not be committed to providing mortgage credit throughout t</w:t>
      </w:r>
      <w:r w:rsidR="009A7F80">
        <w:rPr>
          <w:rFonts w:asciiTheme="minorHAnsi" w:hAnsiTheme="minorHAnsi"/>
        </w:rPr>
        <w:t>he business cycle, and gives tho</w:t>
      </w:r>
      <w:r w:rsidR="001C070A">
        <w:rPr>
          <w:rFonts w:asciiTheme="minorHAnsi" w:hAnsiTheme="minorHAnsi"/>
        </w:rPr>
        <w:t>se entities near-monopo</w:t>
      </w:r>
      <w:r w:rsidR="009A3574">
        <w:rPr>
          <w:rFonts w:asciiTheme="minorHAnsi" w:hAnsiTheme="minorHAnsi"/>
        </w:rPr>
        <w:t>ly pricing power, to homebuyers’ detriment.</w:t>
      </w:r>
      <w:r w:rsidR="00962D0C">
        <w:rPr>
          <w:rFonts w:asciiTheme="minorHAnsi" w:hAnsiTheme="minorHAnsi"/>
        </w:rPr>
        <w:t xml:space="preserve">  </w:t>
      </w:r>
    </w:p>
    <w:p w14:paraId="1CFC591F" w14:textId="671C076D" w:rsidR="008B424A" w:rsidRDefault="004F4833" w:rsidP="008B424A">
      <w:pPr>
        <w:rPr>
          <w:rFonts w:asciiTheme="minorHAnsi" w:hAnsiTheme="minorHAnsi"/>
        </w:rPr>
      </w:pPr>
      <w:r>
        <w:rPr>
          <w:rFonts w:asciiTheme="minorHAnsi" w:hAnsiTheme="minorHAnsi"/>
        </w:rPr>
        <w:t xml:space="preserve"> </w:t>
      </w:r>
    </w:p>
    <w:p w14:paraId="7CF0E2C6" w14:textId="1F94E3F2" w:rsidR="00E54823" w:rsidRPr="007C0DFD" w:rsidRDefault="000A5DEB" w:rsidP="00E54823">
      <w:pPr>
        <w:rPr>
          <w:rFonts w:asciiTheme="minorHAnsi" w:hAnsiTheme="minorHAnsi"/>
        </w:rPr>
      </w:pPr>
      <w:r>
        <w:rPr>
          <w:rFonts w:asciiTheme="minorHAnsi" w:hAnsiTheme="minorHAnsi"/>
        </w:rPr>
        <w:t>FHFA</w:t>
      </w:r>
      <w:r w:rsidR="00962D0C">
        <w:rPr>
          <w:rFonts w:asciiTheme="minorHAnsi" w:hAnsiTheme="minorHAnsi"/>
        </w:rPr>
        <w:t xml:space="preserve"> now</w:t>
      </w:r>
      <w:r>
        <w:rPr>
          <w:rFonts w:asciiTheme="minorHAnsi" w:hAnsiTheme="minorHAnsi"/>
        </w:rPr>
        <w:t xml:space="preserve"> is</w:t>
      </w:r>
      <w:r w:rsidR="00962D0C">
        <w:rPr>
          <w:rFonts w:asciiTheme="minorHAnsi" w:hAnsiTheme="minorHAnsi"/>
        </w:rPr>
        <w:t xml:space="preserve"> conservator of two companies </w:t>
      </w:r>
      <w:r w:rsidR="005C6CA2">
        <w:rPr>
          <w:rFonts w:asciiTheme="minorHAnsi" w:hAnsiTheme="minorHAnsi"/>
        </w:rPr>
        <w:t>that for decades have been the gold standard</w:t>
      </w:r>
      <w:r w:rsidR="00962D0C">
        <w:rPr>
          <w:rFonts w:asciiTheme="minorHAnsi" w:hAnsiTheme="minorHAnsi"/>
        </w:rPr>
        <w:t xml:space="preserve"> of single-family</w:t>
      </w:r>
      <w:r w:rsidR="005C6CA2">
        <w:rPr>
          <w:rFonts w:asciiTheme="minorHAnsi" w:hAnsiTheme="minorHAnsi"/>
        </w:rPr>
        <w:t xml:space="preserve"> mortgage</w:t>
      </w:r>
      <w:r w:rsidR="00962D0C">
        <w:rPr>
          <w:rFonts w:asciiTheme="minorHAnsi" w:hAnsiTheme="minorHAnsi"/>
        </w:rPr>
        <w:t xml:space="preserve"> credit risk management. Their business model of prudent underwriting,</w:t>
      </w:r>
      <w:r>
        <w:rPr>
          <w:rFonts w:asciiTheme="minorHAnsi" w:hAnsiTheme="minorHAnsi"/>
        </w:rPr>
        <w:t xml:space="preserve"> at-risk capital, and unparalleled</w:t>
      </w:r>
      <w:r w:rsidR="00962D0C">
        <w:rPr>
          <w:rFonts w:asciiTheme="minorHAnsi" w:hAnsiTheme="minorHAnsi"/>
        </w:rPr>
        <w:t xml:space="preserve"> a</w:t>
      </w:r>
      <w:r w:rsidR="00AB34AE">
        <w:rPr>
          <w:rFonts w:asciiTheme="minorHAnsi" w:hAnsiTheme="minorHAnsi"/>
        </w:rPr>
        <w:t>bilities to diversify credit risk has provided</w:t>
      </w:r>
      <w:r w:rsidR="005C6CA2">
        <w:rPr>
          <w:rFonts w:asciiTheme="minorHAnsi" w:hAnsiTheme="minorHAnsi"/>
        </w:rPr>
        <w:t xml:space="preserve"> consistent access</w:t>
      </w:r>
      <w:r w:rsidR="00AB34AE">
        <w:rPr>
          <w:rFonts w:asciiTheme="minorHAnsi" w:hAnsiTheme="minorHAnsi"/>
        </w:rPr>
        <w:t xml:space="preserve"> to low-cost mortgage</w:t>
      </w:r>
      <w:r w:rsidR="00951746">
        <w:rPr>
          <w:rFonts w:asciiTheme="minorHAnsi" w:hAnsiTheme="minorHAnsi"/>
        </w:rPr>
        <w:t xml:space="preserve"> credit,</w:t>
      </w:r>
      <w:r w:rsidR="005C6CA2">
        <w:rPr>
          <w:rFonts w:asciiTheme="minorHAnsi" w:hAnsiTheme="minorHAnsi"/>
        </w:rPr>
        <w:t xml:space="preserve"> </w:t>
      </w:r>
      <w:r w:rsidR="00AB34AE">
        <w:rPr>
          <w:rFonts w:asciiTheme="minorHAnsi" w:hAnsiTheme="minorHAnsi"/>
        </w:rPr>
        <w:t xml:space="preserve">at loss rates unequalled anywhere else in the industry, to a wide range of borrower types in very large volumes </w:t>
      </w:r>
      <w:r w:rsidR="005C6CA2">
        <w:rPr>
          <w:rFonts w:asciiTheme="minorHAnsi" w:hAnsiTheme="minorHAnsi"/>
        </w:rPr>
        <w:t>across the business cyc</w:t>
      </w:r>
      <w:r w:rsidR="00AB34AE">
        <w:rPr>
          <w:rFonts w:asciiTheme="minorHAnsi" w:hAnsiTheme="minorHAnsi"/>
        </w:rPr>
        <w:t>le</w:t>
      </w:r>
      <w:r w:rsidR="005C6CA2">
        <w:rPr>
          <w:rFonts w:asciiTheme="minorHAnsi" w:hAnsiTheme="minorHAnsi"/>
        </w:rPr>
        <w:t>. It is FHFA’s res</w:t>
      </w:r>
      <w:r w:rsidR="003A4C41">
        <w:rPr>
          <w:rFonts w:asciiTheme="minorHAnsi" w:hAnsiTheme="minorHAnsi"/>
        </w:rPr>
        <w:t>ponsibility to reinvig</w:t>
      </w:r>
      <w:r w:rsidR="00CC427A">
        <w:rPr>
          <w:rFonts w:asciiTheme="minorHAnsi" w:hAnsiTheme="minorHAnsi"/>
        </w:rPr>
        <w:t>orate this</w:t>
      </w:r>
      <w:r w:rsidR="005C6CA2">
        <w:rPr>
          <w:rFonts w:asciiTheme="minorHAnsi" w:hAnsiTheme="minorHAnsi"/>
        </w:rPr>
        <w:t xml:space="preserve"> business model</w:t>
      </w:r>
      <w:r w:rsidR="00951746">
        <w:rPr>
          <w:rFonts w:asciiTheme="minorHAnsi" w:hAnsiTheme="minorHAnsi"/>
        </w:rPr>
        <w:t xml:space="preserve"> by giving it</w:t>
      </w:r>
      <w:r w:rsidR="005C6CA2">
        <w:rPr>
          <w:rFonts w:asciiTheme="minorHAnsi" w:hAnsiTheme="minorHAnsi"/>
        </w:rPr>
        <w:t xml:space="preserve"> updated capital standards that incorporate the lessons learned from the fi</w:t>
      </w:r>
      <w:r w:rsidR="004C2DC4">
        <w:rPr>
          <w:rFonts w:asciiTheme="minorHAnsi" w:hAnsiTheme="minorHAnsi"/>
        </w:rPr>
        <w:t>nancial crisis. Then,</w:t>
      </w:r>
      <w:r w:rsidR="00FE643B">
        <w:rPr>
          <w:rFonts w:asciiTheme="minorHAnsi" w:hAnsiTheme="minorHAnsi"/>
        </w:rPr>
        <w:t xml:space="preserve"> FHFA should apply</w:t>
      </w:r>
      <w:r w:rsidR="00AB34AE">
        <w:rPr>
          <w:rFonts w:asciiTheme="minorHAnsi" w:hAnsiTheme="minorHAnsi"/>
        </w:rPr>
        <w:t xml:space="preserve"> the</w:t>
      </w:r>
      <w:r w:rsidR="003A4C41">
        <w:rPr>
          <w:rFonts w:asciiTheme="minorHAnsi" w:hAnsiTheme="minorHAnsi"/>
        </w:rPr>
        <w:t xml:space="preserve"> ap</w:t>
      </w:r>
      <w:r w:rsidR="00C512E8">
        <w:rPr>
          <w:rFonts w:asciiTheme="minorHAnsi" w:hAnsiTheme="minorHAnsi"/>
        </w:rPr>
        <w:t xml:space="preserve">proach </w:t>
      </w:r>
      <w:r w:rsidR="00866147">
        <w:rPr>
          <w:rFonts w:asciiTheme="minorHAnsi" w:hAnsiTheme="minorHAnsi"/>
        </w:rPr>
        <w:t>and standards</w:t>
      </w:r>
      <w:r w:rsidR="004C2DC4">
        <w:rPr>
          <w:rFonts w:asciiTheme="minorHAnsi" w:hAnsiTheme="minorHAnsi"/>
        </w:rPr>
        <w:t xml:space="preserve"> detailed above </w:t>
      </w:r>
      <w:r w:rsidR="003A4C41">
        <w:rPr>
          <w:rFonts w:asciiTheme="minorHAnsi" w:hAnsiTheme="minorHAnsi"/>
        </w:rPr>
        <w:t>to ensure that</w:t>
      </w:r>
      <w:r w:rsidR="00A41045">
        <w:rPr>
          <w:rFonts w:asciiTheme="minorHAnsi" w:hAnsiTheme="minorHAnsi"/>
        </w:rPr>
        <w:t xml:space="preserve"> any</w:t>
      </w:r>
      <w:r w:rsidR="003A4C41">
        <w:rPr>
          <w:rFonts w:asciiTheme="minorHAnsi" w:hAnsiTheme="minorHAnsi"/>
        </w:rPr>
        <w:t xml:space="preserve"> </w:t>
      </w:r>
      <w:r w:rsidR="00221DDB">
        <w:rPr>
          <w:rFonts w:asciiTheme="minorHAnsi" w:hAnsiTheme="minorHAnsi"/>
        </w:rPr>
        <w:t>mechanisms or transactions</w:t>
      </w:r>
      <w:r w:rsidR="00A41045">
        <w:rPr>
          <w:rFonts w:asciiTheme="minorHAnsi" w:hAnsiTheme="minorHAnsi"/>
        </w:rPr>
        <w:t xml:space="preserve"> used to transfer credit risk away from Fannie and Freddie</w:t>
      </w:r>
      <w:r w:rsidR="00AB34AE">
        <w:rPr>
          <w:rFonts w:asciiTheme="minorHAnsi" w:hAnsiTheme="minorHAnsi"/>
        </w:rPr>
        <w:t xml:space="preserve"> </w:t>
      </w:r>
      <w:r w:rsidR="00C512E8">
        <w:rPr>
          <w:rFonts w:asciiTheme="minorHAnsi" w:hAnsiTheme="minorHAnsi"/>
        </w:rPr>
        <w:t>are</w:t>
      </w:r>
      <w:r w:rsidR="00A41045">
        <w:rPr>
          <w:rFonts w:asciiTheme="minorHAnsi" w:hAnsiTheme="minorHAnsi"/>
        </w:rPr>
        <w:t xml:space="preserve"> at least</w:t>
      </w:r>
      <w:r w:rsidR="00C512E8">
        <w:rPr>
          <w:rFonts w:asciiTheme="minorHAnsi" w:hAnsiTheme="minorHAnsi"/>
        </w:rPr>
        <w:t xml:space="preserve"> as</w:t>
      </w:r>
      <w:r w:rsidR="00A41045">
        <w:rPr>
          <w:rFonts w:asciiTheme="minorHAnsi" w:hAnsiTheme="minorHAnsi"/>
        </w:rPr>
        <w:t xml:space="preserve"> efficient and</w:t>
      </w:r>
      <w:r w:rsidR="00A5684F">
        <w:rPr>
          <w:rFonts w:asciiTheme="minorHAnsi" w:hAnsiTheme="minorHAnsi"/>
        </w:rPr>
        <w:t xml:space="preserve"> </w:t>
      </w:r>
      <w:r w:rsidR="00A41045">
        <w:rPr>
          <w:rFonts w:asciiTheme="minorHAnsi" w:hAnsiTheme="minorHAnsi"/>
        </w:rPr>
        <w:t>effective as what the companies</w:t>
      </w:r>
      <w:r w:rsidR="003A4C41">
        <w:rPr>
          <w:rFonts w:asciiTheme="minorHAnsi" w:hAnsiTheme="minorHAnsi"/>
        </w:rPr>
        <w:t xml:space="preserve"> can provide </w:t>
      </w:r>
      <w:r w:rsidR="00587067">
        <w:rPr>
          <w:rFonts w:asciiTheme="minorHAnsi" w:hAnsiTheme="minorHAnsi"/>
        </w:rPr>
        <w:t>through s</w:t>
      </w:r>
      <w:r w:rsidR="00221DDB">
        <w:rPr>
          <w:rFonts w:asciiTheme="minorHAnsi" w:hAnsiTheme="minorHAnsi"/>
        </w:rPr>
        <w:t xml:space="preserve">elf-insurance, so that neither </w:t>
      </w:r>
      <w:r w:rsidR="00A41045">
        <w:rPr>
          <w:rFonts w:asciiTheme="minorHAnsi" w:hAnsiTheme="minorHAnsi"/>
        </w:rPr>
        <w:t xml:space="preserve">the cost </w:t>
      </w:r>
      <w:r w:rsidR="00221DDB">
        <w:rPr>
          <w:rFonts w:asciiTheme="minorHAnsi" w:hAnsiTheme="minorHAnsi"/>
        </w:rPr>
        <w:t>n</w:t>
      </w:r>
      <w:r w:rsidR="00A41045">
        <w:rPr>
          <w:rFonts w:asciiTheme="minorHAnsi" w:hAnsiTheme="minorHAnsi"/>
        </w:rPr>
        <w:t>or availability of mortgages to homebuyers</w:t>
      </w:r>
      <w:r w:rsidR="00221DDB">
        <w:rPr>
          <w:rFonts w:asciiTheme="minorHAnsi" w:hAnsiTheme="minorHAnsi"/>
        </w:rPr>
        <w:t xml:space="preserve"> is affected adversely</w:t>
      </w:r>
      <w:r w:rsidR="00070D9E">
        <w:rPr>
          <w:rFonts w:asciiTheme="minorHAnsi" w:hAnsiTheme="minorHAnsi"/>
        </w:rPr>
        <w:t>.</w:t>
      </w:r>
    </w:p>
    <w:p w14:paraId="33713A68" w14:textId="77777777" w:rsidR="001542D1" w:rsidRDefault="001542D1" w:rsidP="00AA1D89"/>
    <w:p w14:paraId="19DA8239" w14:textId="77777777" w:rsidR="001542D1" w:rsidRDefault="001542D1" w:rsidP="001542D1">
      <w:pPr>
        <w:jc w:val="center"/>
      </w:pPr>
      <w:r>
        <w:t>*      *      *      *</w:t>
      </w:r>
    </w:p>
    <w:p w14:paraId="6EC28165" w14:textId="77777777" w:rsidR="003F1465" w:rsidRDefault="003F1465"/>
    <w:p w14:paraId="597AC6D5" w14:textId="1BF79ED1" w:rsidR="00FE6E6C" w:rsidRPr="00C22A5D" w:rsidRDefault="00EF7E23" w:rsidP="00FE6E6C">
      <w:pPr>
        <w:rPr>
          <w:i/>
        </w:rPr>
      </w:pPr>
      <w:r>
        <w:t>*</w:t>
      </w:r>
      <w:r w:rsidR="001542D1">
        <w:t>Timothy Howard</w:t>
      </w:r>
      <w:r w:rsidR="003F1465">
        <w:t xml:space="preserve"> was</w:t>
      </w:r>
      <w:r w:rsidR="003D22EF">
        <w:t xml:space="preserve"> chief financial o</w:t>
      </w:r>
      <w:r w:rsidR="003C085D">
        <w:t>fficer of</w:t>
      </w:r>
      <w:r w:rsidR="003F1465">
        <w:t xml:space="preserve"> </w:t>
      </w:r>
      <w:r w:rsidR="003F1465" w:rsidRPr="007B765A">
        <w:t xml:space="preserve">Fannie Mae </w:t>
      </w:r>
      <w:r w:rsidR="003C085D">
        <w:t>between 1990 and 2004.  Among his</w:t>
      </w:r>
      <w:r w:rsidR="003F1465" w:rsidRPr="007B765A">
        <w:t xml:space="preserve"> res</w:t>
      </w:r>
      <w:r w:rsidR="00FD40E1">
        <w:t>ponsibilities</w:t>
      </w:r>
      <w:r w:rsidR="009D6C33">
        <w:t xml:space="preserve"> in that capacity</w:t>
      </w:r>
      <w:r w:rsidR="00FD40E1">
        <w:t xml:space="preserve"> were mortgage</w:t>
      </w:r>
      <w:r w:rsidR="003F1465" w:rsidRPr="007B765A">
        <w:t xml:space="preserve"> perf</w:t>
      </w:r>
      <w:r w:rsidR="00244604">
        <w:t>ormance analysis and</w:t>
      </w:r>
      <w:r w:rsidR="00FD40E1">
        <w:t xml:space="preserve"> the det</w:t>
      </w:r>
      <w:r w:rsidR="00D55A68">
        <w:t>ermination of</w:t>
      </w:r>
      <w:r w:rsidR="00FD40E1">
        <w:t xml:space="preserve"> capitalization</w:t>
      </w:r>
      <w:r w:rsidR="00D55A68">
        <w:t xml:space="preserve"> and guaranty fees</w:t>
      </w:r>
      <w:r w:rsidR="00FD40E1">
        <w:t xml:space="preserve"> for the</w:t>
      </w:r>
      <w:r w:rsidR="00D55A68">
        <w:t xml:space="preserve"> company’s single-family credit guaranty business</w:t>
      </w:r>
      <w:r w:rsidR="003F1465" w:rsidRPr="007B765A">
        <w:t>.</w:t>
      </w:r>
      <w:r w:rsidR="009D6C33">
        <w:t xml:space="preserve"> Howard published a</w:t>
      </w:r>
      <w:r w:rsidR="003C085D">
        <w:t xml:space="preserve"> boo</w:t>
      </w:r>
      <w:r w:rsidR="009165FE">
        <w:t>k on Fannie Mae and the financial</w:t>
      </w:r>
      <w:r w:rsidR="003C085D">
        <w:t xml:space="preserve"> crisis, titled </w:t>
      </w:r>
      <w:r w:rsidR="003C085D">
        <w:rPr>
          <w:i/>
        </w:rPr>
        <w:t>The Mortgage Wars</w:t>
      </w:r>
      <w:r w:rsidR="009D6C33">
        <w:rPr>
          <w:i/>
        </w:rPr>
        <w:t>,</w:t>
      </w:r>
      <w:r w:rsidR="00244604">
        <w:t xml:space="preserve"> in November 2013</w:t>
      </w:r>
      <w:r w:rsidR="00FD40E1">
        <w:t>, and</w:t>
      </w:r>
      <w:r w:rsidR="003C085D">
        <w:t xml:space="preserve"> s</w:t>
      </w:r>
      <w:r w:rsidR="009D6C33">
        <w:t xml:space="preserve">ince February 2016 </w:t>
      </w:r>
      <w:r w:rsidR="003C085D">
        <w:t xml:space="preserve">has </w:t>
      </w:r>
      <w:r w:rsidR="00244604">
        <w:t>offered periodic commentary on mo</w:t>
      </w:r>
      <w:r w:rsidR="009165FE">
        <w:t>rtgag</w:t>
      </w:r>
      <w:r w:rsidR="00250E06">
        <w:t>e finance-related issues on</w:t>
      </w:r>
      <w:r w:rsidR="00244604">
        <w:t xml:space="preserve"> his website, </w:t>
      </w:r>
      <w:r w:rsidR="00244604">
        <w:rPr>
          <w:i/>
        </w:rPr>
        <w:t>Howard on Mortgage Finance.</w:t>
      </w:r>
    </w:p>
    <w:p w14:paraId="510A5C47" w14:textId="77777777" w:rsidR="00FE6E6C" w:rsidRPr="007B765A" w:rsidRDefault="00FE6E6C" w:rsidP="003F1465"/>
    <w:p w14:paraId="6E613A58" w14:textId="77777777" w:rsidR="003F1465" w:rsidRDefault="003F1465"/>
    <w:sectPr w:rsidR="003F1465" w:rsidSect="004D7D13">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C89BD" w14:textId="77777777" w:rsidR="007E739B" w:rsidRDefault="007E739B" w:rsidP="004D7D13">
      <w:r>
        <w:separator/>
      </w:r>
    </w:p>
  </w:endnote>
  <w:endnote w:type="continuationSeparator" w:id="0">
    <w:p w14:paraId="5C46DB10" w14:textId="77777777" w:rsidR="007E739B" w:rsidRDefault="007E739B" w:rsidP="004D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C81C9" w14:textId="77777777" w:rsidR="007E739B" w:rsidRDefault="007E739B" w:rsidP="005D0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90E76" w14:textId="77777777" w:rsidR="007E739B" w:rsidRDefault="007E73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CEDE" w14:textId="77777777" w:rsidR="007E739B" w:rsidRDefault="007E739B" w:rsidP="005D0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6A4">
      <w:rPr>
        <w:rStyle w:val="PageNumber"/>
        <w:noProof/>
      </w:rPr>
      <w:t>2</w:t>
    </w:r>
    <w:r>
      <w:rPr>
        <w:rStyle w:val="PageNumber"/>
      </w:rPr>
      <w:fldChar w:fldCharType="end"/>
    </w:r>
  </w:p>
  <w:p w14:paraId="73D82030" w14:textId="77777777" w:rsidR="007E739B" w:rsidRDefault="007E73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0CC60" w14:textId="77777777" w:rsidR="007E739B" w:rsidRDefault="007E739B" w:rsidP="004D7D13">
      <w:r>
        <w:separator/>
      </w:r>
    </w:p>
  </w:footnote>
  <w:footnote w:type="continuationSeparator" w:id="0">
    <w:p w14:paraId="473492E6" w14:textId="77777777" w:rsidR="007E739B" w:rsidRDefault="007E739B" w:rsidP="004D7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65"/>
    <w:rsid w:val="00002FB0"/>
    <w:rsid w:val="00003E46"/>
    <w:rsid w:val="00006C8E"/>
    <w:rsid w:val="00007F2D"/>
    <w:rsid w:val="00020D3C"/>
    <w:rsid w:val="00027CE5"/>
    <w:rsid w:val="000500CE"/>
    <w:rsid w:val="00052479"/>
    <w:rsid w:val="0006145B"/>
    <w:rsid w:val="00070D9E"/>
    <w:rsid w:val="000761C1"/>
    <w:rsid w:val="00077CA5"/>
    <w:rsid w:val="00080432"/>
    <w:rsid w:val="0008096D"/>
    <w:rsid w:val="00095755"/>
    <w:rsid w:val="00096E22"/>
    <w:rsid w:val="000A1037"/>
    <w:rsid w:val="000A1984"/>
    <w:rsid w:val="000A2F5E"/>
    <w:rsid w:val="000A5DEB"/>
    <w:rsid w:val="000B4B20"/>
    <w:rsid w:val="000B4B39"/>
    <w:rsid w:val="000C3E44"/>
    <w:rsid w:val="000D2285"/>
    <w:rsid w:val="000E696E"/>
    <w:rsid w:val="000F4986"/>
    <w:rsid w:val="001024CD"/>
    <w:rsid w:val="001076A4"/>
    <w:rsid w:val="0011394A"/>
    <w:rsid w:val="001365DD"/>
    <w:rsid w:val="0014784B"/>
    <w:rsid w:val="001542D1"/>
    <w:rsid w:val="00155DBE"/>
    <w:rsid w:val="00166482"/>
    <w:rsid w:val="00182334"/>
    <w:rsid w:val="001B45AC"/>
    <w:rsid w:val="001B549D"/>
    <w:rsid w:val="001C070A"/>
    <w:rsid w:val="001F716A"/>
    <w:rsid w:val="0020459F"/>
    <w:rsid w:val="0020692C"/>
    <w:rsid w:val="00213A72"/>
    <w:rsid w:val="00221DDB"/>
    <w:rsid w:val="00233E6B"/>
    <w:rsid w:val="00244604"/>
    <w:rsid w:val="00245A5C"/>
    <w:rsid w:val="00250E06"/>
    <w:rsid w:val="00277F32"/>
    <w:rsid w:val="00293639"/>
    <w:rsid w:val="002B08DB"/>
    <w:rsid w:val="002B343A"/>
    <w:rsid w:val="002D40C3"/>
    <w:rsid w:val="002D6242"/>
    <w:rsid w:val="002E6D5B"/>
    <w:rsid w:val="002F0B15"/>
    <w:rsid w:val="002F1871"/>
    <w:rsid w:val="002F2766"/>
    <w:rsid w:val="00302576"/>
    <w:rsid w:val="00303839"/>
    <w:rsid w:val="003102B7"/>
    <w:rsid w:val="003270BF"/>
    <w:rsid w:val="00341B8E"/>
    <w:rsid w:val="00355ABA"/>
    <w:rsid w:val="00384C96"/>
    <w:rsid w:val="00384EC4"/>
    <w:rsid w:val="003860DF"/>
    <w:rsid w:val="003A4C41"/>
    <w:rsid w:val="003C085D"/>
    <w:rsid w:val="003C3826"/>
    <w:rsid w:val="003C7F6C"/>
    <w:rsid w:val="003D22EF"/>
    <w:rsid w:val="003D7689"/>
    <w:rsid w:val="003E4DAC"/>
    <w:rsid w:val="003F1465"/>
    <w:rsid w:val="004401AC"/>
    <w:rsid w:val="0044370C"/>
    <w:rsid w:val="00447C0B"/>
    <w:rsid w:val="004619FD"/>
    <w:rsid w:val="00472004"/>
    <w:rsid w:val="0048344F"/>
    <w:rsid w:val="00483C79"/>
    <w:rsid w:val="00485141"/>
    <w:rsid w:val="00485D09"/>
    <w:rsid w:val="004A7E92"/>
    <w:rsid w:val="004C2DC4"/>
    <w:rsid w:val="004D7D13"/>
    <w:rsid w:val="004E2DB4"/>
    <w:rsid w:val="004E6757"/>
    <w:rsid w:val="004F4833"/>
    <w:rsid w:val="004F5F3D"/>
    <w:rsid w:val="00502804"/>
    <w:rsid w:val="005056C6"/>
    <w:rsid w:val="00521820"/>
    <w:rsid w:val="00526EE8"/>
    <w:rsid w:val="005338CB"/>
    <w:rsid w:val="00535A34"/>
    <w:rsid w:val="00556713"/>
    <w:rsid w:val="005609FD"/>
    <w:rsid w:val="005748DA"/>
    <w:rsid w:val="00577943"/>
    <w:rsid w:val="00587067"/>
    <w:rsid w:val="005877C7"/>
    <w:rsid w:val="00595D60"/>
    <w:rsid w:val="005A780F"/>
    <w:rsid w:val="005B1429"/>
    <w:rsid w:val="005C1CFB"/>
    <w:rsid w:val="005C40CD"/>
    <w:rsid w:val="005C549A"/>
    <w:rsid w:val="005C6CA2"/>
    <w:rsid w:val="005D0A38"/>
    <w:rsid w:val="005D1716"/>
    <w:rsid w:val="005D249E"/>
    <w:rsid w:val="005D27F9"/>
    <w:rsid w:val="005F5380"/>
    <w:rsid w:val="006037B2"/>
    <w:rsid w:val="006121CC"/>
    <w:rsid w:val="0061301F"/>
    <w:rsid w:val="00613CB3"/>
    <w:rsid w:val="006403B8"/>
    <w:rsid w:val="00652630"/>
    <w:rsid w:val="006734CD"/>
    <w:rsid w:val="006755AA"/>
    <w:rsid w:val="00677053"/>
    <w:rsid w:val="006A2EA5"/>
    <w:rsid w:val="006A720F"/>
    <w:rsid w:val="006A7F80"/>
    <w:rsid w:val="006B2591"/>
    <w:rsid w:val="006B270A"/>
    <w:rsid w:val="006C440E"/>
    <w:rsid w:val="006D571B"/>
    <w:rsid w:val="00713C1F"/>
    <w:rsid w:val="00724450"/>
    <w:rsid w:val="00731324"/>
    <w:rsid w:val="00734471"/>
    <w:rsid w:val="00736B88"/>
    <w:rsid w:val="00740636"/>
    <w:rsid w:val="0077416C"/>
    <w:rsid w:val="0077557C"/>
    <w:rsid w:val="007846FE"/>
    <w:rsid w:val="00794575"/>
    <w:rsid w:val="007968F7"/>
    <w:rsid w:val="007A0100"/>
    <w:rsid w:val="007B65B0"/>
    <w:rsid w:val="007C0DFD"/>
    <w:rsid w:val="007C26CC"/>
    <w:rsid w:val="007C6FD5"/>
    <w:rsid w:val="007D18FD"/>
    <w:rsid w:val="007E739B"/>
    <w:rsid w:val="008027A3"/>
    <w:rsid w:val="008051D1"/>
    <w:rsid w:val="008072BB"/>
    <w:rsid w:val="008153CB"/>
    <w:rsid w:val="00833B2E"/>
    <w:rsid w:val="008352DA"/>
    <w:rsid w:val="00835544"/>
    <w:rsid w:val="00836140"/>
    <w:rsid w:val="00840348"/>
    <w:rsid w:val="00851C0C"/>
    <w:rsid w:val="00866147"/>
    <w:rsid w:val="00885735"/>
    <w:rsid w:val="008968D5"/>
    <w:rsid w:val="008A4168"/>
    <w:rsid w:val="008B03F9"/>
    <w:rsid w:val="008B424A"/>
    <w:rsid w:val="008C0A4E"/>
    <w:rsid w:val="008E029F"/>
    <w:rsid w:val="008E3D19"/>
    <w:rsid w:val="008F5AFF"/>
    <w:rsid w:val="008F6201"/>
    <w:rsid w:val="009165FE"/>
    <w:rsid w:val="009416B8"/>
    <w:rsid w:val="00942C3A"/>
    <w:rsid w:val="00943AFF"/>
    <w:rsid w:val="0094684D"/>
    <w:rsid w:val="00951746"/>
    <w:rsid w:val="00952CC0"/>
    <w:rsid w:val="00962D0C"/>
    <w:rsid w:val="0097129C"/>
    <w:rsid w:val="009722B7"/>
    <w:rsid w:val="009A3574"/>
    <w:rsid w:val="009A7F80"/>
    <w:rsid w:val="009B43DA"/>
    <w:rsid w:val="009C617C"/>
    <w:rsid w:val="009D6292"/>
    <w:rsid w:val="009D6C33"/>
    <w:rsid w:val="009E36A6"/>
    <w:rsid w:val="009F3335"/>
    <w:rsid w:val="009F3F36"/>
    <w:rsid w:val="009F4D86"/>
    <w:rsid w:val="00A142D3"/>
    <w:rsid w:val="00A34645"/>
    <w:rsid w:val="00A34AB1"/>
    <w:rsid w:val="00A41045"/>
    <w:rsid w:val="00A54137"/>
    <w:rsid w:val="00A5684F"/>
    <w:rsid w:val="00A66C96"/>
    <w:rsid w:val="00A8007F"/>
    <w:rsid w:val="00A92F4D"/>
    <w:rsid w:val="00A94184"/>
    <w:rsid w:val="00AA1D89"/>
    <w:rsid w:val="00AB34AE"/>
    <w:rsid w:val="00AB64D2"/>
    <w:rsid w:val="00AC22CE"/>
    <w:rsid w:val="00AC6C9B"/>
    <w:rsid w:val="00AC6E3E"/>
    <w:rsid w:val="00AE4142"/>
    <w:rsid w:val="00AF74B5"/>
    <w:rsid w:val="00B26C60"/>
    <w:rsid w:val="00B33D2C"/>
    <w:rsid w:val="00B47157"/>
    <w:rsid w:val="00B62969"/>
    <w:rsid w:val="00B81745"/>
    <w:rsid w:val="00B81839"/>
    <w:rsid w:val="00B8689F"/>
    <w:rsid w:val="00BA5437"/>
    <w:rsid w:val="00BA5C78"/>
    <w:rsid w:val="00BA7C5A"/>
    <w:rsid w:val="00BB1287"/>
    <w:rsid w:val="00BD25A7"/>
    <w:rsid w:val="00BE6C22"/>
    <w:rsid w:val="00BE78EB"/>
    <w:rsid w:val="00BF1E60"/>
    <w:rsid w:val="00BF5299"/>
    <w:rsid w:val="00BF5973"/>
    <w:rsid w:val="00C00AD6"/>
    <w:rsid w:val="00C13C65"/>
    <w:rsid w:val="00C22A5D"/>
    <w:rsid w:val="00C37487"/>
    <w:rsid w:val="00C512E8"/>
    <w:rsid w:val="00C613F2"/>
    <w:rsid w:val="00C702CF"/>
    <w:rsid w:val="00C76028"/>
    <w:rsid w:val="00C8564B"/>
    <w:rsid w:val="00C93478"/>
    <w:rsid w:val="00CA3273"/>
    <w:rsid w:val="00CC427A"/>
    <w:rsid w:val="00CC4B28"/>
    <w:rsid w:val="00CD2C88"/>
    <w:rsid w:val="00CE2614"/>
    <w:rsid w:val="00CE7383"/>
    <w:rsid w:val="00CF2885"/>
    <w:rsid w:val="00D04021"/>
    <w:rsid w:val="00D1619B"/>
    <w:rsid w:val="00D22E80"/>
    <w:rsid w:val="00D2651C"/>
    <w:rsid w:val="00D35A83"/>
    <w:rsid w:val="00D55A68"/>
    <w:rsid w:val="00D57291"/>
    <w:rsid w:val="00D62036"/>
    <w:rsid w:val="00D6741C"/>
    <w:rsid w:val="00D7107B"/>
    <w:rsid w:val="00D903D9"/>
    <w:rsid w:val="00D9334B"/>
    <w:rsid w:val="00D97A5A"/>
    <w:rsid w:val="00DA27CC"/>
    <w:rsid w:val="00DB607A"/>
    <w:rsid w:val="00DC7434"/>
    <w:rsid w:val="00DF3A62"/>
    <w:rsid w:val="00DF6524"/>
    <w:rsid w:val="00E05105"/>
    <w:rsid w:val="00E124FC"/>
    <w:rsid w:val="00E15856"/>
    <w:rsid w:val="00E2047F"/>
    <w:rsid w:val="00E23732"/>
    <w:rsid w:val="00E24DBD"/>
    <w:rsid w:val="00E31407"/>
    <w:rsid w:val="00E46FC1"/>
    <w:rsid w:val="00E54823"/>
    <w:rsid w:val="00E57145"/>
    <w:rsid w:val="00E61AEE"/>
    <w:rsid w:val="00E96A64"/>
    <w:rsid w:val="00EA3AC6"/>
    <w:rsid w:val="00EB6860"/>
    <w:rsid w:val="00EB6A85"/>
    <w:rsid w:val="00EC38E1"/>
    <w:rsid w:val="00EC71D8"/>
    <w:rsid w:val="00ED2F31"/>
    <w:rsid w:val="00EE6584"/>
    <w:rsid w:val="00EF3152"/>
    <w:rsid w:val="00EF7E23"/>
    <w:rsid w:val="00F15DBD"/>
    <w:rsid w:val="00F30D8B"/>
    <w:rsid w:val="00F31B1B"/>
    <w:rsid w:val="00F41CAC"/>
    <w:rsid w:val="00F46ADB"/>
    <w:rsid w:val="00F514C5"/>
    <w:rsid w:val="00F55432"/>
    <w:rsid w:val="00F752AC"/>
    <w:rsid w:val="00F80482"/>
    <w:rsid w:val="00F90105"/>
    <w:rsid w:val="00F93A1B"/>
    <w:rsid w:val="00FC433C"/>
    <w:rsid w:val="00FD40E1"/>
    <w:rsid w:val="00FD444F"/>
    <w:rsid w:val="00FE643B"/>
    <w:rsid w:val="00FE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C7B1F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23"/>
    <w:rPr>
      <w:color w:val="0000FF" w:themeColor="hyperlink"/>
      <w:u w:val="single"/>
    </w:rPr>
  </w:style>
  <w:style w:type="paragraph" w:styleId="Footer">
    <w:name w:val="footer"/>
    <w:basedOn w:val="Normal"/>
    <w:link w:val="FooterChar"/>
    <w:uiPriority w:val="99"/>
    <w:unhideWhenUsed/>
    <w:rsid w:val="004D7D13"/>
    <w:pPr>
      <w:tabs>
        <w:tab w:val="center" w:pos="4320"/>
        <w:tab w:val="right" w:pos="8640"/>
      </w:tabs>
    </w:pPr>
  </w:style>
  <w:style w:type="character" w:customStyle="1" w:styleId="FooterChar">
    <w:name w:val="Footer Char"/>
    <w:basedOn w:val="DefaultParagraphFont"/>
    <w:link w:val="Footer"/>
    <w:uiPriority w:val="99"/>
    <w:rsid w:val="004D7D13"/>
    <w:rPr>
      <w:sz w:val="24"/>
      <w:szCs w:val="24"/>
      <w:lang w:eastAsia="en-US"/>
    </w:rPr>
  </w:style>
  <w:style w:type="character" w:styleId="PageNumber">
    <w:name w:val="page number"/>
    <w:basedOn w:val="DefaultParagraphFont"/>
    <w:uiPriority w:val="99"/>
    <w:semiHidden/>
    <w:unhideWhenUsed/>
    <w:rsid w:val="004D7D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23"/>
    <w:rPr>
      <w:color w:val="0000FF" w:themeColor="hyperlink"/>
      <w:u w:val="single"/>
    </w:rPr>
  </w:style>
  <w:style w:type="paragraph" w:styleId="Footer">
    <w:name w:val="footer"/>
    <w:basedOn w:val="Normal"/>
    <w:link w:val="FooterChar"/>
    <w:uiPriority w:val="99"/>
    <w:unhideWhenUsed/>
    <w:rsid w:val="004D7D13"/>
    <w:pPr>
      <w:tabs>
        <w:tab w:val="center" w:pos="4320"/>
        <w:tab w:val="right" w:pos="8640"/>
      </w:tabs>
    </w:pPr>
  </w:style>
  <w:style w:type="character" w:customStyle="1" w:styleId="FooterChar">
    <w:name w:val="Footer Char"/>
    <w:basedOn w:val="DefaultParagraphFont"/>
    <w:link w:val="Footer"/>
    <w:uiPriority w:val="99"/>
    <w:rsid w:val="004D7D13"/>
    <w:rPr>
      <w:sz w:val="24"/>
      <w:szCs w:val="24"/>
      <w:lang w:eastAsia="en-US"/>
    </w:rPr>
  </w:style>
  <w:style w:type="character" w:styleId="PageNumber">
    <w:name w:val="page number"/>
    <w:basedOn w:val="DefaultParagraphFont"/>
    <w:uiPriority w:val="99"/>
    <w:semiHidden/>
    <w:unhideWhenUsed/>
    <w:rsid w:val="004D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nt.fhfa.gov/" TargetMode="External"/><Relationship Id="rId12"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D18E3-1EF5-425F-B0D3-DD2D2D2C1326}"/>
</file>

<file path=customXml/itemProps2.xml><?xml version="1.0" encoding="utf-8"?>
<ds:datastoreItem xmlns:ds="http://schemas.openxmlformats.org/officeDocument/2006/customXml" ds:itemID="{FA462EED-85B7-4FDF-B678-323688B63E47}"/>
</file>

<file path=customXml/itemProps3.xml><?xml version="1.0" encoding="utf-8"?>
<ds:datastoreItem xmlns:ds="http://schemas.openxmlformats.org/officeDocument/2006/customXml" ds:itemID="{18D74098-ED58-4C60-845D-3EC5CA5B5271}"/>
</file>

<file path=docProps/app.xml><?xml version="1.0" encoding="utf-8"?>
<Properties xmlns="http://schemas.openxmlformats.org/officeDocument/2006/extended-properties" xmlns:vt="http://schemas.openxmlformats.org/officeDocument/2006/docPropsVTypes">
  <Template>Normal.dotm</Template>
  <TotalTime>1476</TotalTime>
  <Pages>6</Pages>
  <Words>2414</Words>
  <Characters>13765</Characters>
  <Application>Microsoft Macintosh Word</Application>
  <DocSecurity>0</DocSecurity>
  <Lines>114</Lines>
  <Paragraphs>32</Paragraphs>
  <ScaleCrop>false</ScaleCrop>
  <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Howard</dc:creator>
  <cp:keywords/>
  <dc:description/>
  <cp:lastModifiedBy>Tim Howard</cp:lastModifiedBy>
  <cp:revision>151</cp:revision>
  <dcterms:created xsi:type="dcterms:W3CDTF">2016-09-19T17:21:00Z</dcterms:created>
  <dcterms:modified xsi:type="dcterms:W3CDTF">2016-10-01T19:08:00Z</dcterms:modified>
</cp:coreProperties>
</file>