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FC" w:rsidRDefault="004A65A1">
      <w:r w:rsidRPr="00116A64">
        <w:t xml:space="preserve">PHH </w:t>
      </w:r>
      <w:r w:rsidR="00FD6EFC">
        <w:t xml:space="preserve">Mortgage </w:t>
      </w:r>
      <w:r w:rsidR="003E3AE8">
        <w:t>appreciates the opportunity</w:t>
      </w:r>
      <w:r w:rsidRPr="00116A64">
        <w:t xml:space="preserve"> to</w:t>
      </w:r>
      <w:r w:rsidR="00BB424F" w:rsidRPr="00116A64">
        <w:t xml:space="preserve"> </w:t>
      </w:r>
      <w:r w:rsidR="003E3AE8">
        <w:t xml:space="preserve">provide feedback on </w:t>
      </w:r>
      <w:r w:rsidR="00FD6EFC">
        <w:t xml:space="preserve">the Request for Input: </w:t>
      </w:r>
      <w:r w:rsidR="00632863">
        <w:t xml:space="preserve">Proposed </w:t>
      </w:r>
      <w:r w:rsidR="00FA1DBB">
        <w:t>Single Securit</w:t>
      </w:r>
      <w:r w:rsidR="00632863">
        <w:t>y Structure</w:t>
      </w:r>
      <w:r w:rsidRPr="00116A64">
        <w:t>.</w:t>
      </w:r>
      <w:r w:rsidR="00FA1DBB">
        <w:t xml:space="preserve"> </w:t>
      </w:r>
      <w:r w:rsidR="00F2028F">
        <w:t xml:space="preserve"> </w:t>
      </w:r>
      <w:r w:rsidR="00FD6EFC">
        <w:t xml:space="preserve">Our perspective </w:t>
      </w:r>
      <w:r w:rsidR="00632863">
        <w:t>may be</w:t>
      </w:r>
      <w:r w:rsidR="00FD6EFC">
        <w:t xml:space="preserve"> somewhat unique, as we are a top ten, non-bank mortgage originator.</w:t>
      </w:r>
    </w:p>
    <w:p w:rsidR="001D094E" w:rsidRDefault="00FD6EFC">
      <w:r>
        <w:t xml:space="preserve">We </w:t>
      </w:r>
      <w:r w:rsidR="003E3AE8">
        <w:t>agree with the objective</w:t>
      </w:r>
      <w:r w:rsidR="0048079F" w:rsidRPr="00116A64">
        <w:t xml:space="preserve"> of the Single Security</w:t>
      </w:r>
      <w:r w:rsidR="003E3AE8">
        <w:t>:</w:t>
      </w:r>
      <w:r w:rsidR="0048079F" w:rsidRPr="00116A64">
        <w:t xml:space="preserve"> </w:t>
      </w:r>
      <w:r w:rsidR="00EA26E6" w:rsidRPr="00116A64">
        <w:t>achieve maximum market liquidity while mitigating any risk of market disruption.</w:t>
      </w:r>
      <w:r w:rsidR="003E3AE8">
        <w:t xml:space="preserve">  </w:t>
      </w:r>
      <w:r w:rsidR="00EF7B0F">
        <w:t xml:space="preserve">If investors don’t have a preference between Fannie Mae (FNMA) and Freddie Mac (FHLMC) securities, the Single Security will achieve its objective of reducing the price spread between the Agencies’ bonds.  </w:t>
      </w:r>
      <w:r w:rsidR="003E3AE8">
        <w:t xml:space="preserve">However, </w:t>
      </w:r>
      <w:r w:rsidR="00EF7B0F">
        <w:t xml:space="preserve">due to investor appetite for specified collateral and potentially one Agency over the other, a pricing differential could emerge. </w:t>
      </w:r>
      <w:r w:rsidR="003E3AE8">
        <w:t xml:space="preserve"> </w:t>
      </w:r>
      <w:r w:rsidR="00EF7B0F">
        <w:t xml:space="preserve">Additionally, </w:t>
      </w:r>
      <w:r w:rsidR="003E3AE8">
        <w:t xml:space="preserve">the overall price of the Single Security may decline due to worsened characteristics of the cheapest to deliver </w:t>
      </w:r>
      <w:r w:rsidR="00EF7B0F">
        <w:t>collateral</w:t>
      </w:r>
      <w:r w:rsidR="003E3AE8">
        <w:t>.</w:t>
      </w:r>
    </w:p>
    <w:p w:rsidR="00E24C99" w:rsidRDefault="00E24C99">
      <w:r>
        <w:t>The following are some additional high level comments behind the proposal:</w:t>
      </w:r>
    </w:p>
    <w:p w:rsidR="00E91375" w:rsidRPr="00116A64" w:rsidRDefault="00E91375"/>
    <w:p w:rsidR="00AF0C0A" w:rsidRPr="00116A64" w:rsidRDefault="007225FA" w:rsidP="00DE23A9">
      <w:pPr>
        <w:pStyle w:val="ListParagraph"/>
        <w:numPr>
          <w:ilvl w:val="0"/>
          <w:numId w:val="1"/>
        </w:numPr>
      </w:pPr>
      <w:r w:rsidRPr="00116A64">
        <w:t xml:space="preserve">The liquidity driven price spread between </w:t>
      </w:r>
      <w:r w:rsidR="00F2028F">
        <w:t>FNMA</w:t>
      </w:r>
      <w:r w:rsidR="001F6E9B" w:rsidRPr="00116A64">
        <w:t xml:space="preserve"> </w:t>
      </w:r>
      <w:r w:rsidRPr="00116A64">
        <w:t>and</w:t>
      </w:r>
      <w:r w:rsidR="001D094E" w:rsidRPr="00116A64">
        <w:t xml:space="preserve"> </w:t>
      </w:r>
      <w:r w:rsidR="00F2028F">
        <w:t>FHLMC</w:t>
      </w:r>
      <w:r w:rsidR="001D094E" w:rsidRPr="00116A64">
        <w:t xml:space="preserve"> </w:t>
      </w:r>
      <w:r w:rsidR="002F15BB" w:rsidRPr="00116A64">
        <w:t>TBA</w:t>
      </w:r>
      <w:r w:rsidRPr="00116A64">
        <w:t xml:space="preserve"> </w:t>
      </w:r>
      <w:r w:rsidR="0061461B" w:rsidRPr="00116A64">
        <w:t>should</w:t>
      </w:r>
      <w:r w:rsidRPr="00116A64">
        <w:t xml:space="preserve"> decrease to zero </w:t>
      </w:r>
      <w:r w:rsidR="001F6E9B" w:rsidRPr="00116A64">
        <w:t xml:space="preserve">as both </w:t>
      </w:r>
      <w:r w:rsidR="003E3AE8">
        <w:t>are</w:t>
      </w:r>
      <w:r w:rsidR="001F6E9B" w:rsidRPr="00116A64">
        <w:t xml:space="preserve"> </w:t>
      </w:r>
      <w:r w:rsidR="001D094E" w:rsidRPr="00116A64">
        <w:t>deliverable into the Single Security</w:t>
      </w:r>
      <w:r w:rsidR="00F2028F">
        <w:t>.</w:t>
      </w:r>
      <w:r w:rsidR="00EF7B0F" w:rsidDel="00EF7B0F">
        <w:t xml:space="preserve"> </w:t>
      </w:r>
    </w:p>
    <w:p w:rsidR="00DE23A9" w:rsidRDefault="00DE23A9" w:rsidP="00DE23A9">
      <w:pPr>
        <w:pStyle w:val="ListParagraph"/>
        <w:ind w:left="756"/>
      </w:pPr>
    </w:p>
    <w:p w:rsidR="00EF7B0F" w:rsidRDefault="00EF7B0F" w:rsidP="00AF0C0A">
      <w:pPr>
        <w:pStyle w:val="ListParagraph"/>
        <w:numPr>
          <w:ilvl w:val="0"/>
          <w:numId w:val="1"/>
        </w:numPr>
      </w:pPr>
      <w:r>
        <w:t xml:space="preserve">However, specified pools may still be formed.  </w:t>
      </w:r>
      <w:r w:rsidR="00FC3FF7">
        <w:t>If current markets are an indication of the future state, the majority of new production will trade as specified pools at a premium to the Single Security.  The existence of specified pools will permit investors to isolate either FNMA or FHLMC securities</w:t>
      </w:r>
      <w:r w:rsidR="00DE23A9">
        <w:t xml:space="preserve"> within the Single Security</w:t>
      </w:r>
      <w:r w:rsidR="00FC3FF7">
        <w:t xml:space="preserve">, </w:t>
      </w:r>
      <w:r w:rsidR="00DE23A9">
        <w:t xml:space="preserve">potentially enabling </w:t>
      </w:r>
      <w:r w:rsidR="00FC3FF7">
        <w:t>the FNMA / FHLMC price spread to persist.</w:t>
      </w:r>
    </w:p>
    <w:p w:rsidR="00EF7B0F" w:rsidRDefault="00EF7B0F" w:rsidP="00EF7B0F">
      <w:pPr>
        <w:pStyle w:val="ListParagraph"/>
      </w:pPr>
    </w:p>
    <w:p w:rsidR="00AF0C0A" w:rsidRPr="00116A64" w:rsidRDefault="00850B09" w:rsidP="00AF0C0A">
      <w:pPr>
        <w:pStyle w:val="ListParagraph"/>
        <w:numPr>
          <w:ilvl w:val="0"/>
          <w:numId w:val="1"/>
        </w:numPr>
      </w:pPr>
      <w:r>
        <w:t>L</w:t>
      </w:r>
      <w:r w:rsidR="007F7990">
        <w:t xml:space="preserve">oans with the most desirable characteristics will be sold </w:t>
      </w:r>
      <w:r>
        <w:t xml:space="preserve">in </w:t>
      </w:r>
      <w:r w:rsidR="007F7990">
        <w:t xml:space="preserve">specified pools.  The </w:t>
      </w:r>
      <w:r>
        <w:t xml:space="preserve">Single Security will be formed from the </w:t>
      </w:r>
      <w:r w:rsidR="007F7990">
        <w:t>residual</w:t>
      </w:r>
      <w:r>
        <w:t xml:space="preserve"> loans with less desirable</w:t>
      </w:r>
      <w:r w:rsidR="007F7990">
        <w:t xml:space="preserve"> </w:t>
      </w:r>
      <w:r>
        <w:t>characteristics</w:t>
      </w:r>
      <w:r w:rsidR="007F7990">
        <w:t xml:space="preserve">.  </w:t>
      </w:r>
      <w:r>
        <w:t>The result will result in a slight decrease in the Single Security TBA price, when compared to the entire deliverable universe.</w:t>
      </w:r>
      <w:r w:rsidR="007F7990">
        <w:t xml:space="preserve"> </w:t>
      </w:r>
    </w:p>
    <w:p w:rsidR="00116A64" w:rsidRPr="00116A64" w:rsidRDefault="00116A64" w:rsidP="00116A64">
      <w:pPr>
        <w:pStyle w:val="ListParagraph"/>
      </w:pPr>
    </w:p>
    <w:p w:rsidR="00AF0C0A" w:rsidRPr="00116A64" w:rsidRDefault="00850B09" w:rsidP="001D094E">
      <w:pPr>
        <w:pStyle w:val="ListParagraph"/>
        <w:numPr>
          <w:ilvl w:val="0"/>
          <w:numId w:val="1"/>
        </w:numPr>
      </w:pPr>
      <w:r>
        <w:t>The Single Security construct increase</w:t>
      </w:r>
      <w:r w:rsidR="00655FA8">
        <w:t>s</w:t>
      </w:r>
      <w:r>
        <w:t xml:space="preserve"> the quantity of bonds </w:t>
      </w:r>
      <w:r w:rsidR="00655FA8">
        <w:t>eligible for</w:t>
      </w:r>
      <w:r>
        <w:t xml:space="preserve"> </w:t>
      </w:r>
      <w:r w:rsidR="00655FA8">
        <w:t xml:space="preserve">TBA delivery.  This will reduce the occurrence </w:t>
      </w:r>
      <w:r w:rsidR="00B83398">
        <w:t xml:space="preserve">of front month </w:t>
      </w:r>
      <w:r w:rsidR="00655FA8">
        <w:t xml:space="preserve">bond scarcity, which in turn improves roll levels.  The outcome is lower </w:t>
      </w:r>
      <w:r w:rsidR="007F7990">
        <w:t>originator hedge costs</w:t>
      </w:r>
      <w:r w:rsidR="00B83398">
        <w:t xml:space="preserve">, </w:t>
      </w:r>
      <w:r w:rsidR="007F7990">
        <w:t>improv</w:t>
      </w:r>
      <w:r w:rsidR="00632863">
        <w:t>ing</w:t>
      </w:r>
      <w:r w:rsidR="00F2028F">
        <w:t xml:space="preserve"> </w:t>
      </w:r>
      <w:r w:rsidR="00F2414D" w:rsidRPr="00116A64">
        <w:t xml:space="preserve">borrower facing rates. </w:t>
      </w:r>
    </w:p>
    <w:p w:rsidR="001F6E9B" w:rsidRPr="00116A64" w:rsidRDefault="001F6E9B" w:rsidP="001F6E9B">
      <w:pPr>
        <w:pStyle w:val="ListParagraph"/>
      </w:pPr>
    </w:p>
    <w:p w:rsidR="00182067" w:rsidRPr="00116A64" w:rsidRDefault="00182067" w:rsidP="00182067">
      <w:pPr>
        <w:pStyle w:val="ListParagraph"/>
        <w:numPr>
          <w:ilvl w:val="0"/>
          <w:numId w:val="1"/>
        </w:numPr>
      </w:pPr>
      <w:r w:rsidRPr="00116A64">
        <w:t xml:space="preserve">The </w:t>
      </w:r>
      <w:r w:rsidR="00F2028F">
        <w:t>FHLMC</w:t>
      </w:r>
      <w:r w:rsidR="00B133CA">
        <w:t xml:space="preserve"> Guarantor Fee </w:t>
      </w:r>
      <w:r w:rsidR="007F7990">
        <w:t xml:space="preserve">subsidization </w:t>
      </w:r>
      <w:r w:rsidRPr="00116A64">
        <w:t xml:space="preserve">should </w:t>
      </w:r>
      <w:r w:rsidR="00B133CA">
        <w:t xml:space="preserve">be eliminated, </w:t>
      </w:r>
      <w:r w:rsidRPr="00116A64">
        <w:t xml:space="preserve">as </w:t>
      </w:r>
      <w:r w:rsidR="00F2028F">
        <w:t>FHLMC</w:t>
      </w:r>
      <w:r w:rsidRPr="00116A64">
        <w:t xml:space="preserve"> would no longer need to compensate for the FN</w:t>
      </w:r>
      <w:r w:rsidR="00F2028F">
        <w:t>MA</w:t>
      </w:r>
      <w:r w:rsidRPr="00116A64">
        <w:t>/FH</w:t>
      </w:r>
      <w:r w:rsidR="00F2028F">
        <w:t>LMC</w:t>
      </w:r>
      <w:r w:rsidRPr="00116A64">
        <w:t xml:space="preserve"> spread. </w:t>
      </w:r>
    </w:p>
    <w:p w:rsidR="00270F52" w:rsidRPr="00116A64" w:rsidRDefault="00A057A4" w:rsidP="00A057A4">
      <w:r w:rsidRPr="00116A64">
        <w:t>PHH</w:t>
      </w:r>
      <w:r w:rsidR="008E520E" w:rsidRPr="00116A64">
        <w:t xml:space="preserve"> believe</w:t>
      </w:r>
      <w:r w:rsidRPr="00116A64">
        <w:t>s</w:t>
      </w:r>
      <w:r w:rsidR="008E520E" w:rsidRPr="00116A64">
        <w:t xml:space="preserve"> the initiative</w:t>
      </w:r>
      <w:r w:rsidR="00F2028F">
        <w:t xml:space="preserve"> </w:t>
      </w:r>
      <w:r w:rsidR="00745117">
        <w:t xml:space="preserve">is </w:t>
      </w:r>
      <w:r w:rsidR="002B4852" w:rsidRPr="00116A64">
        <w:t>a move in the right direction</w:t>
      </w:r>
      <w:r w:rsidR="00745117">
        <w:t xml:space="preserve">.  However, there are several structural issues which should be addressed to avoid future </w:t>
      </w:r>
      <w:r w:rsidR="008E520E" w:rsidRPr="00116A64">
        <w:t>price differentiation between F</w:t>
      </w:r>
      <w:r w:rsidR="00F2028F">
        <w:t>NMA</w:t>
      </w:r>
      <w:r w:rsidR="008E520E" w:rsidRPr="00116A64">
        <w:t xml:space="preserve"> and F</w:t>
      </w:r>
      <w:r w:rsidR="00F2028F">
        <w:t>HLMC</w:t>
      </w:r>
      <w:r w:rsidR="00745117">
        <w:t xml:space="preserve"> underlying bonds in the </w:t>
      </w:r>
      <w:r w:rsidR="001374B0">
        <w:t>S</w:t>
      </w:r>
      <w:r w:rsidR="00745117">
        <w:t xml:space="preserve">ingle </w:t>
      </w:r>
      <w:r w:rsidR="001374B0">
        <w:t>S</w:t>
      </w:r>
      <w:r w:rsidR="00745117">
        <w:t>ecurity.</w:t>
      </w:r>
      <w:r w:rsidR="00F2028F">
        <w:t xml:space="preserve"> </w:t>
      </w:r>
      <w:r w:rsidR="00270F52" w:rsidRPr="00116A64">
        <w:t xml:space="preserve"> </w:t>
      </w:r>
      <w:r w:rsidR="00745117">
        <w:t>I</w:t>
      </w:r>
      <w:r w:rsidR="004543FF" w:rsidRPr="00116A64">
        <w:t xml:space="preserve">nvestors </w:t>
      </w:r>
      <w:r w:rsidR="00745117">
        <w:t xml:space="preserve">may </w:t>
      </w:r>
      <w:r w:rsidR="004543FF" w:rsidRPr="00116A64">
        <w:t xml:space="preserve">desire </w:t>
      </w:r>
      <w:r w:rsidR="00F2028F" w:rsidRPr="00116A64">
        <w:t>F</w:t>
      </w:r>
      <w:r w:rsidR="00F2028F">
        <w:t>NMA</w:t>
      </w:r>
      <w:r w:rsidR="00F2028F" w:rsidRPr="00116A64">
        <w:t xml:space="preserve"> </w:t>
      </w:r>
      <w:r w:rsidR="004543FF" w:rsidRPr="00116A64">
        <w:t>only or F</w:t>
      </w:r>
      <w:r w:rsidR="00F2028F">
        <w:t>HLMC</w:t>
      </w:r>
      <w:r w:rsidR="004543FF" w:rsidRPr="00116A64">
        <w:t xml:space="preserve"> only securities</w:t>
      </w:r>
      <w:r w:rsidR="00745117">
        <w:t xml:space="preserve"> under the Single Security </w:t>
      </w:r>
      <w:r w:rsidR="001374B0">
        <w:t>proposal</w:t>
      </w:r>
      <w:r w:rsidR="004543FF" w:rsidRPr="00116A64">
        <w:t>.</w:t>
      </w:r>
      <w:r w:rsidR="00270F52" w:rsidRPr="00116A64">
        <w:t xml:space="preserve"> </w:t>
      </w:r>
      <w:r w:rsidR="00F2028F">
        <w:t xml:space="preserve"> </w:t>
      </w:r>
      <w:r w:rsidR="00745117">
        <w:t>R</w:t>
      </w:r>
      <w:r w:rsidR="004543FF" w:rsidRPr="00116A64">
        <w:t>easons</w:t>
      </w:r>
      <w:r w:rsidR="001B4031" w:rsidRPr="00116A64">
        <w:t xml:space="preserve"> for this</w:t>
      </w:r>
      <w:r w:rsidR="004543FF" w:rsidRPr="00116A64">
        <w:t xml:space="preserve"> include</w:t>
      </w:r>
      <w:r w:rsidR="00745117">
        <w:t>,</w:t>
      </w:r>
      <w:r w:rsidR="004543FF" w:rsidRPr="00116A64">
        <w:t xml:space="preserve"> but are not limited to</w:t>
      </w:r>
      <w:r w:rsidR="00745117">
        <w:t>,</w:t>
      </w:r>
      <w:r w:rsidR="004543FF" w:rsidRPr="00116A64">
        <w:t xml:space="preserve"> </w:t>
      </w:r>
      <w:r w:rsidR="00745117">
        <w:t xml:space="preserve">credit </w:t>
      </w:r>
      <w:r w:rsidR="004543FF" w:rsidRPr="00116A64">
        <w:t>exposure limits</w:t>
      </w:r>
      <w:r w:rsidR="00745117">
        <w:t xml:space="preserve"> to a specific Agency</w:t>
      </w:r>
      <w:r w:rsidR="004543FF" w:rsidRPr="00116A64">
        <w:t>, underlying loan characteristics</w:t>
      </w:r>
      <w:r w:rsidR="00745117">
        <w:t xml:space="preserve"> of the Agency’s security</w:t>
      </w:r>
      <w:r w:rsidR="004543FF" w:rsidRPr="00116A64">
        <w:t>,</w:t>
      </w:r>
      <w:r w:rsidR="00F2028F">
        <w:t xml:space="preserve"> prepayment speeds</w:t>
      </w:r>
      <w:r w:rsidR="004543FF" w:rsidRPr="00116A64">
        <w:t xml:space="preserve"> and perceived </w:t>
      </w:r>
      <w:r w:rsidR="00745117">
        <w:t xml:space="preserve">differentiated </w:t>
      </w:r>
      <w:r w:rsidR="004543FF" w:rsidRPr="00116A64">
        <w:t>credit risk</w:t>
      </w:r>
      <w:r w:rsidR="00745117">
        <w:t xml:space="preserve"> between FN</w:t>
      </w:r>
      <w:r w:rsidR="00F2028F">
        <w:t>MA</w:t>
      </w:r>
      <w:r w:rsidR="00745117">
        <w:t xml:space="preserve"> and FH</w:t>
      </w:r>
      <w:r w:rsidR="00F2028F">
        <w:t>LMC</w:t>
      </w:r>
      <w:r w:rsidR="004543FF" w:rsidRPr="00116A64">
        <w:t xml:space="preserve">. </w:t>
      </w:r>
    </w:p>
    <w:p w:rsidR="008E520E" w:rsidRPr="00116A64" w:rsidRDefault="00874047" w:rsidP="00A057A4">
      <w:r>
        <w:t>If price differentiation occurs, t</w:t>
      </w:r>
      <w:r w:rsidR="004543FF" w:rsidRPr="00116A64">
        <w:t>he result would be lower overall TBA prices</w:t>
      </w:r>
      <w:r w:rsidR="00F2028F">
        <w:t>,</w:t>
      </w:r>
      <w:r w:rsidR="004543FF" w:rsidRPr="00116A64">
        <w:t xml:space="preserve"> as loans with more favorable attributes are pooled separately and the remainder delivered into TBA. </w:t>
      </w:r>
      <w:r w:rsidR="00402D69">
        <w:t xml:space="preserve"> Since most originators use </w:t>
      </w:r>
      <w:r w:rsidR="004543FF" w:rsidRPr="00116A64">
        <w:t xml:space="preserve">TBA pricing </w:t>
      </w:r>
      <w:r w:rsidR="00DD5C00" w:rsidRPr="00116A64">
        <w:t xml:space="preserve">to </w:t>
      </w:r>
      <w:r w:rsidR="00402D69">
        <w:t xml:space="preserve">establish </w:t>
      </w:r>
      <w:r w:rsidR="00DD5C00" w:rsidRPr="00116A64">
        <w:t>their rate sheets</w:t>
      </w:r>
      <w:r w:rsidR="00402D69">
        <w:t xml:space="preserve">, the </w:t>
      </w:r>
      <w:r w:rsidR="00DD5C00" w:rsidRPr="00116A64">
        <w:t xml:space="preserve">lower prices </w:t>
      </w:r>
      <w:r w:rsidR="00402D69">
        <w:t xml:space="preserve">would drive </w:t>
      </w:r>
      <w:r w:rsidR="00DD5C00" w:rsidRPr="00116A64">
        <w:t>higher borrower facing rates</w:t>
      </w:r>
      <w:r w:rsidR="000A57E2" w:rsidRPr="00116A64">
        <w:t xml:space="preserve">. </w:t>
      </w:r>
    </w:p>
    <w:p w:rsidR="00B355A7" w:rsidRPr="00116A64" w:rsidRDefault="00402D69" w:rsidP="001A18E5">
      <w:r>
        <w:t xml:space="preserve">A potential </w:t>
      </w:r>
      <w:r w:rsidR="001A18E5" w:rsidRPr="00116A64">
        <w:t xml:space="preserve">solution </w:t>
      </w:r>
      <w:r w:rsidR="00CE5B90" w:rsidRPr="00116A64">
        <w:t>is</w:t>
      </w:r>
      <w:r w:rsidR="00CE5B90">
        <w:t xml:space="preserve"> to </w:t>
      </w:r>
      <w:r w:rsidR="001A18E5" w:rsidRPr="00116A64">
        <w:t>e</w:t>
      </w:r>
      <w:r w:rsidR="00A57F75" w:rsidRPr="00116A64">
        <w:t xml:space="preserve">liminate </w:t>
      </w:r>
      <w:r w:rsidR="001A18E5" w:rsidRPr="00116A64">
        <w:t xml:space="preserve">single </w:t>
      </w:r>
      <w:r w:rsidR="00A57F75" w:rsidRPr="00116A64">
        <w:t>lender</w:t>
      </w:r>
      <w:r w:rsidR="00AB166F" w:rsidRPr="00116A64">
        <w:t xml:space="preserve"> securities</w:t>
      </w:r>
      <w:r w:rsidR="00F2028F">
        <w:t xml:space="preserve"> (specified pools)</w:t>
      </w:r>
      <w:r w:rsidR="00AB166F" w:rsidRPr="00116A64">
        <w:t xml:space="preserve">. </w:t>
      </w:r>
      <w:r>
        <w:t xml:space="preserve"> </w:t>
      </w:r>
      <w:r w:rsidR="00AB166F" w:rsidRPr="00116A64">
        <w:t xml:space="preserve">If only </w:t>
      </w:r>
      <w:r w:rsidR="00586E5E" w:rsidRPr="00116A64">
        <w:t>m</w:t>
      </w:r>
      <w:r w:rsidR="001A18E5" w:rsidRPr="00116A64">
        <w:t xml:space="preserve">ulti-lender </w:t>
      </w:r>
      <w:r w:rsidR="00AB166F" w:rsidRPr="00116A64">
        <w:t>pool</w:t>
      </w:r>
      <w:r>
        <w:t>s</w:t>
      </w:r>
      <w:r w:rsidR="00E02DC6" w:rsidRPr="00116A64">
        <w:t xml:space="preserve"> </w:t>
      </w:r>
      <w:r w:rsidR="001A18E5" w:rsidRPr="00116A64">
        <w:t>exist</w:t>
      </w:r>
      <w:r w:rsidR="000A5BD2">
        <w:t>,</w:t>
      </w:r>
      <w:r w:rsidR="001A18E5" w:rsidRPr="00116A64">
        <w:t xml:space="preserve"> </w:t>
      </w:r>
      <w:r w:rsidR="00874047">
        <w:t xml:space="preserve">co-mingling FNMA and FHLMC securities, </w:t>
      </w:r>
      <w:r w:rsidR="001A18E5" w:rsidRPr="00116A64">
        <w:t xml:space="preserve">then </w:t>
      </w:r>
      <w:r w:rsidR="00874047">
        <w:t>investors can only acquire bonds which are representative of the broad universe of originations</w:t>
      </w:r>
      <w:r w:rsidR="001A18E5" w:rsidRPr="00116A64">
        <w:t>.</w:t>
      </w:r>
      <w:r w:rsidR="00F2028F">
        <w:t xml:space="preserve"> </w:t>
      </w:r>
      <w:r w:rsidR="00B355A7" w:rsidRPr="00116A64">
        <w:t xml:space="preserve"> </w:t>
      </w:r>
      <w:r w:rsidR="00874047">
        <w:t>B</w:t>
      </w:r>
      <w:r w:rsidR="00B355A7" w:rsidRPr="00116A64">
        <w:t xml:space="preserve">etter performing loans </w:t>
      </w:r>
      <w:r w:rsidR="00874047">
        <w:t xml:space="preserve">from both Agencies </w:t>
      </w:r>
      <w:r w:rsidR="00B355A7" w:rsidRPr="00116A64">
        <w:t xml:space="preserve">would be included in the </w:t>
      </w:r>
      <w:r w:rsidR="00586E5E" w:rsidRPr="00116A64">
        <w:t>m</w:t>
      </w:r>
      <w:r w:rsidR="00AB166F" w:rsidRPr="00116A64">
        <w:t>ulti-lender</w:t>
      </w:r>
      <w:r w:rsidR="000A5BD2">
        <w:t xml:space="preserve"> pool,</w:t>
      </w:r>
      <w:r w:rsidR="00B355A7" w:rsidRPr="00116A64">
        <w:t xml:space="preserve"> </w:t>
      </w:r>
      <w:r w:rsidR="000A5BD2" w:rsidRPr="00116A64">
        <w:t>improv</w:t>
      </w:r>
      <w:r w:rsidR="000A5BD2">
        <w:t>ing</w:t>
      </w:r>
      <w:r w:rsidR="000A5BD2" w:rsidRPr="00116A64">
        <w:t xml:space="preserve"> </w:t>
      </w:r>
      <w:r w:rsidR="00B355A7" w:rsidRPr="00116A64">
        <w:t xml:space="preserve">the </w:t>
      </w:r>
      <w:r w:rsidR="00874047">
        <w:t>loan characteristics of the TBA security</w:t>
      </w:r>
      <w:r w:rsidR="000A5BD2">
        <w:t>.  This would</w:t>
      </w:r>
      <w:r w:rsidR="00183BD4" w:rsidRPr="00116A64">
        <w:t xml:space="preserve"> result in higher TBA pricing </w:t>
      </w:r>
      <w:r w:rsidR="00273294" w:rsidRPr="00116A64">
        <w:t xml:space="preserve">and </w:t>
      </w:r>
      <w:r w:rsidR="00183BD4" w:rsidRPr="00116A64">
        <w:t xml:space="preserve">lower </w:t>
      </w:r>
      <w:r w:rsidR="000A5BD2">
        <w:t xml:space="preserve">borrower facing </w:t>
      </w:r>
      <w:r w:rsidR="00183BD4" w:rsidRPr="00116A64">
        <w:t xml:space="preserve">rates. </w:t>
      </w:r>
    </w:p>
    <w:p w:rsidR="00273294" w:rsidRPr="00116A64" w:rsidRDefault="00273294" w:rsidP="001A18E5">
      <w:r w:rsidRPr="00116A64">
        <w:t xml:space="preserve">This solution resembles how the </w:t>
      </w:r>
      <w:proofErr w:type="spellStart"/>
      <w:r w:rsidRPr="00116A64">
        <w:t>Ginnie</w:t>
      </w:r>
      <w:proofErr w:type="spellEnd"/>
      <w:r w:rsidRPr="00116A64">
        <w:t xml:space="preserve"> Mae II (GN II) market exists today. </w:t>
      </w:r>
      <w:r w:rsidR="00E17D8D">
        <w:t xml:space="preserve"> Minimal GN II production is securitized into specified pools since they are not deliverable into the TBA.  </w:t>
      </w:r>
      <w:r w:rsidR="00E17D8D" w:rsidRPr="00116A64">
        <w:t>Investors in GN II multi-lender</w:t>
      </w:r>
      <w:r w:rsidR="00E17D8D">
        <w:t xml:space="preserve"> securities </w:t>
      </w:r>
      <w:r w:rsidR="00E17D8D" w:rsidRPr="00116A64">
        <w:t xml:space="preserve">benefit from </w:t>
      </w:r>
      <w:r w:rsidR="00E17D8D">
        <w:t>knowing their acquisitions are representative of the broad market, containing all types of loan characteristics.</w:t>
      </w:r>
      <w:r w:rsidR="00E17D8D" w:rsidRPr="00116A64">
        <w:t xml:space="preserve"> </w:t>
      </w:r>
      <w:r w:rsidR="00E17D8D">
        <w:t xml:space="preserve"> </w:t>
      </w:r>
      <w:r w:rsidR="00CC4081">
        <w:t xml:space="preserve">This permits TBA GN II pricing to be as high as possible, </w:t>
      </w:r>
      <w:r w:rsidR="00E17D8D">
        <w:t xml:space="preserve">which </w:t>
      </w:r>
      <w:r w:rsidR="00CC4081">
        <w:t>benefit</w:t>
      </w:r>
      <w:r w:rsidR="00E17D8D">
        <w:t>s</w:t>
      </w:r>
      <w:r w:rsidR="00CC4081">
        <w:t xml:space="preserve"> borrowers by driving lower rates.</w:t>
      </w:r>
      <w:r w:rsidR="00CD64A7" w:rsidRPr="00116A64">
        <w:t xml:space="preserve"> </w:t>
      </w:r>
    </w:p>
    <w:p w:rsidR="007A21FC" w:rsidRPr="00116A64" w:rsidRDefault="00AC4BBA" w:rsidP="007A21FC">
      <w:r w:rsidRPr="00116A64">
        <w:t>T</w:t>
      </w:r>
      <w:r w:rsidR="007A21FC" w:rsidRPr="00116A64">
        <w:t>he elimination of</w:t>
      </w:r>
      <w:r w:rsidR="00183BD4" w:rsidRPr="00116A64">
        <w:t xml:space="preserve"> the specified pool market may</w:t>
      </w:r>
      <w:r w:rsidR="007A21FC" w:rsidRPr="00116A64">
        <w:t xml:space="preserve"> not be a welcome development by the dealer </w:t>
      </w:r>
      <w:r w:rsidR="00EB7D71" w:rsidRPr="00116A64">
        <w:t xml:space="preserve">or investor </w:t>
      </w:r>
      <w:r w:rsidR="007A21FC" w:rsidRPr="00116A64">
        <w:t>community.</w:t>
      </w:r>
      <w:r w:rsidR="000A5BD2">
        <w:t xml:space="preserve"> </w:t>
      </w:r>
      <w:r w:rsidR="007A21FC" w:rsidRPr="00116A64">
        <w:t xml:space="preserve"> Dealers use specified pools as opportunities</w:t>
      </w:r>
      <w:r w:rsidR="00EB7D71" w:rsidRPr="00116A64">
        <w:t xml:space="preserve"> to generate additional revenue as investors have different risk appetites and duration needs. </w:t>
      </w:r>
      <w:r w:rsidR="000A5BD2">
        <w:t xml:space="preserve"> </w:t>
      </w:r>
      <w:r w:rsidR="005A1A57" w:rsidRPr="00116A64">
        <w:t xml:space="preserve">An analysis should be done that weighs the benefits and drawbacks of improved TBA pricing at the expense of reduced investment options for investors and dealers. </w:t>
      </w:r>
      <w:r w:rsidR="007A21FC" w:rsidRPr="00116A64">
        <w:t xml:space="preserve"> </w:t>
      </w:r>
    </w:p>
    <w:p w:rsidR="00F2414D" w:rsidRPr="00116A64" w:rsidRDefault="00F2414D" w:rsidP="00F2414D">
      <w:pPr>
        <w:rPr>
          <w:b/>
        </w:rPr>
      </w:pPr>
      <w:r w:rsidRPr="00116A64">
        <w:rPr>
          <w:b/>
        </w:rPr>
        <w:t>Request for Input</w:t>
      </w:r>
    </w:p>
    <w:p w:rsidR="00F2028F" w:rsidRDefault="00967CBF" w:rsidP="00F2414D">
      <w:r>
        <w:t xml:space="preserve">The following statements address the questions </w:t>
      </w:r>
      <w:r w:rsidR="003779BE" w:rsidRPr="00116A64">
        <w:t>FHFA</w:t>
      </w:r>
      <w:r>
        <w:t xml:space="preserve"> identified </w:t>
      </w:r>
      <w:r w:rsidR="003779BE" w:rsidRPr="00116A64">
        <w:t xml:space="preserve">in </w:t>
      </w:r>
      <w:r w:rsidRPr="00116A64">
        <w:t>the</w:t>
      </w:r>
      <w:r>
        <w:t xml:space="preserve"> Single Security</w:t>
      </w:r>
      <w:r w:rsidRPr="00116A64">
        <w:t xml:space="preserve"> </w:t>
      </w:r>
      <w:r w:rsidR="003779BE" w:rsidRPr="00116A64">
        <w:t>proposal:</w:t>
      </w:r>
    </w:p>
    <w:p w:rsidR="00F2028F" w:rsidRPr="00116A64" w:rsidRDefault="00F2028F" w:rsidP="00F2414D"/>
    <w:p w:rsidR="001640D1" w:rsidRDefault="001640D1" w:rsidP="001640D1">
      <w:pPr>
        <w:pStyle w:val="ListParagraph"/>
        <w:numPr>
          <w:ilvl w:val="0"/>
          <w:numId w:val="2"/>
        </w:numPr>
      </w:pPr>
      <w:r w:rsidRPr="00116A64">
        <w:t>What key factors regarding TBA eligibility status should be considered in the design of and transition to a Single Security?</w:t>
      </w:r>
    </w:p>
    <w:p w:rsidR="003E32B0" w:rsidRDefault="003E32B0">
      <w:pPr>
        <w:pStyle w:val="ListParagraph"/>
      </w:pPr>
    </w:p>
    <w:p w:rsidR="005A3137" w:rsidRDefault="001640D1">
      <w:r w:rsidRPr="00116A64">
        <w:t xml:space="preserve">PHH recommends that FHFA maintain current SIFMA guidelines when considering TBA eligibility. </w:t>
      </w:r>
      <w:r w:rsidR="00F2028F">
        <w:t xml:space="preserve"> </w:t>
      </w:r>
      <w:r w:rsidR="008E520E" w:rsidRPr="00116A64">
        <w:t xml:space="preserve">Current SIFMA guidelines include 10% tolerance on Jumbo Conforming, $1mm minimum pooling requirement for single lender pools, </w:t>
      </w:r>
      <w:r w:rsidR="00F2028F">
        <w:t>0</w:t>
      </w:r>
      <w:r w:rsidR="008E520E" w:rsidRPr="00116A64">
        <w:t xml:space="preserve">.01% delivery variance, </w:t>
      </w:r>
      <w:r w:rsidR="00967CBF">
        <w:t xml:space="preserve">among other requirements.  </w:t>
      </w:r>
      <w:r w:rsidR="00967CBF" w:rsidRPr="00116A64">
        <w:t>This would ensure the least amount of market disruption while still achieving the intended goal of increased liquidity.</w:t>
      </w:r>
    </w:p>
    <w:p w:rsidR="00F2028F" w:rsidRDefault="00F2028F"/>
    <w:p w:rsidR="00B8205D" w:rsidRDefault="00B8205D"/>
    <w:p w:rsidR="00B8205D" w:rsidRDefault="00B8205D"/>
    <w:p w:rsidR="00B8205D" w:rsidRDefault="00B8205D"/>
    <w:p w:rsidR="001640D1" w:rsidRDefault="001640D1" w:rsidP="001640D1">
      <w:pPr>
        <w:pStyle w:val="ListParagraph"/>
        <w:numPr>
          <w:ilvl w:val="0"/>
          <w:numId w:val="2"/>
        </w:numPr>
      </w:pPr>
      <w:r w:rsidRPr="00116A64">
        <w:t>What issues should be considered in seeking to ensure broad market liquidity for the legacy securities?</w:t>
      </w:r>
    </w:p>
    <w:p w:rsidR="003E32B0" w:rsidRDefault="003E32B0">
      <w:pPr>
        <w:pStyle w:val="ListParagraph"/>
      </w:pPr>
    </w:p>
    <w:p w:rsidR="003E32B0" w:rsidRDefault="00967CBF">
      <w:r w:rsidRPr="00116A64">
        <w:t xml:space="preserve">The exchangeability </w:t>
      </w:r>
      <w:r>
        <w:t xml:space="preserve">provision accomplishes this objective.  Exchangeability </w:t>
      </w:r>
      <w:r w:rsidRPr="00116A64">
        <w:t xml:space="preserve">prevents </w:t>
      </w:r>
      <w:r>
        <w:t xml:space="preserve">bond </w:t>
      </w:r>
      <w:r w:rsidRPr="00116A64">
        <w:t>orphaning</w:t>
      </w:r>
      <w:r>
        <w:t>, supporting</w:t>
      </w:r>
      <w:r w:rsidRPr="00116A64">
        <w:t xml:space="preserve"> </w:t>
      </w:r>
      <w:r>
        <w:t xml:space="preserve">the </w:t>
      </w:r>
      <w:r w:rsidRPr="00116A64">
        <w:t xml:space="preserve">liquidity </w:t>
      </w:r>
      <w:r>
        <w:t>and establishing a floor for</w:t>
      </w:r>
      <w:r w:rsidRPr="00116A64">
        <w:t xml:space="preserve"> legacy bonds if the investor desires to exchange them. </w:t>
      </w:r>
    </w:p>
    <w:p w:rsidR="003E32B0" w:rsidRDefault="003E32B0"/>
    <w:p w:rsidR="001640D1" w:rsidRPr="00116A64" w:rsidRDefault="001640D1" w:rsidP="001640D1">
      <w:pPr>
        <w:pStyle w:val="ListParagraph"/>
        <w:numPr>
          <w:ilvl w:val="0"/>
          <w:numId w:val="2"/>
        </w:numPr>
      </w:pPr>
      <w:r w:rsidRPr="00116A64">
        <w:t>What operational, system, policy, or other effects on the industry should be considered?</w:t>
      </w:r>
    </w:p>
    <w:p w:rsidR="005F66BD" w:rsidRDefault="005F66BD" w:rsidP="005F66BD">
      <w:pPr>
        <w:pStyle w:val="ListParagraph"/>
      </w:pPr>
    </w:p>
    <w:p w:rsidR="002B38CE" w:rsidRDefault="002B38CE" w:rsidP="006D5EB5">
      <w:pPr>
        <w:pStyle w:val="ListParagraph"/>
        <w:ind w:left="0"/>
      </w:pPr>
      <w:r>
        <w:t>There are a few policy topics which FHFA should consider as it designs the rules surrounding the Single Security.  The following highlights a few items which we believe worthy of consideration:</w:t>
      </w:r>
    </w:p>
    <w:p w:rsidR="002B38CE" w:rsidRPr="00116A64" w:rsidRDefault="002B38CE" w:rsidP="002B38CE">
      <w:pPr>
        <w:pStyle w:val="ListParagraph"/>
        <w:ind w:left="360"/>
      </w:pPr>
    </w:p>
    <w:p w:rsidR="002E161F" w:rsidRDefault="005F66BD">
      <w:pPr>
        <w:pStyle w:val="ListParagraph"/>
        <w:numPr>
          <w:ilvl w:val="0"/>
          <w:numId w:val="10"/>
        </w:numPr>
        <w:spacing w:after="0" w:line="240" w:lineRule="auto"/>
      </w:pPr>
      <w:r w:rsidRPr="00116A64">
        <w:t>FN</w:t>
      </w:r>
      <w:r w:rsidR="00CE5B90">
        <w:t>MA</w:t>
      </w:r>
      <w:r w:rsidRPr="00116A64">
        <w:t>/FH</w:t>
      </w:r>
      <w:r w:rsidR="00CE5B90">
        <w:t>LMC</w:t>
      </w:r>
      <w:r w:rsidRPr="00116A64">
        <w:t xml:space="preserve"> </w:t>
      </w:r>
      <w:r w:rsidR="008F2235">
        <w:t xml:space="preserve">Price </w:t>
      </w:r>
      <w:r w:rsidRPr="00116A64">
        <w:t>Spreads</w:t>
      </w:r>
    </w:p>
    <w:p w:rsidR="002E161F" w:rsidRDefault="002E161F">
      <w:pPr>
        <w:spacing w:after="0" w:line="240" w:lineRule="auto"/>
      </w:pPr>
    </w:p>
    <w:p w:rsidR="003E32B0" w:rsidRDefault="008F2235">
      <w:r>
        <w:t xml:space="preserve">From a credit and prepayment standpoint, new production </w:t>
      </w:r>
      <w:r w:rsidR="00F2028F">
        <w:t>FNMA</w:t>
      </w:r>
      <w:r w:rsidR="00F2028F" w:rsidRPr="00116A64">
        <w:t xml:space="preserve"> and </w:t>
      </w:r>
      <w:r w:rsidR="00F2028F">
        <w:t>FHLMC</w:t>
      </w:r>
      <w:r w:rsidR="00F2028F" w:rsidRPr="00116A64">
        <w:t xml:space="preserve"> securities </w:t>
      </w:r>
      <w:r>
        <w:t xml:space="preserve">currently </w:t>
      </w:r>
      <w:r w:rsidR="00F2028F" w:rsidRPr="00116A64">
        <w:t>perform similar</w:t>
      </w:r>
      <w:r w:rsidR="00CE5B90">
        <w:t>ly</w:t>
      </w:r>
      <w:r>
        <w:t>.  However,</w:t>
      </w:r>
      <w:r w:rsidR="00F2028F" w:rsidRPr="00116A64">
        <w:t xml:space="preserve"> this has the potential to change in the future. </w:t>
      </w:r>
      <w:r w:rsidR="00F2028F">
        <w:t xml:space="preserve"> </w:t>
      </w:r>
      <w:r w:rsidR="0008260D">
        <w:t xml:space="preserve"> </w:t>
      </w:r>
      <w:r>
        <w:t>Additionally, i</w:t>
      </w:r>
      <w:r w:rsidRPr="00116A64">
        <w:t xml:space="preserve">nvestors </w:t>
      </w:r>
      <w:r w:rsidR="00DE7544" w:rsidRPr="00116A64">
        <w:t>may</w:t>
      </w:r>
      <w:r w:rsidR="007B486A" w:rsidRPr="00116A64">
        <w:t xml:space="preserve"> target a certain level of exposure to either entity a</w:t>
      </w:r>
      <w:r w:rsidR="00DE7544" w:rsidRPr="00116A64">
        <w:t>s mandated by their board or charter</w:t>
      </w:r>
      <w:r>
        <w:t xml:space="preserve">, or based on their preference to </w:t>
      </w:r>
      <w:r w:rsidR="00F2028F">
        <w:t>one</w:t>
      </w:r>
      <w:r w:rsidR="0014300A" w:rsidRPr="00116A64">
        <w:t xml:space="preserve"> </w:t>
      </w:r>
      <w:r w:rsidR="00961683">
        <w:t>A</w:t>
      </w:r>
      <w:r w:rsidR="0014300A" w:rsidRPr="00116A64">
        <w:t xml:space="preserve">gency’s credit, collateral characteristics, </w:t>
      </w:r>
      <w:r w:rsidR="00F2028F">
        <w:t xml:space="preserve">prepayment speeds </w:t>
      </w:r>
      <w:r w:rsidR="0014300A" w:rsidRPr="00116A64">
        <w:t xml:space="preserve">or bond liquidity. </w:t>
      </w:r>
      <w:r w:rsidR="0008260D">
        <w:t xml:space="preserve"> </w:t>
      </w:r>
      <w:r w:rsidR="00DE7544" w:rsidRPr="00116A64">
        <w:t xml:space="preserve">This would drive </w:t>
      </w:r>
      <w:r w:rsidR="0014300A" w:rsidRPr="00116A64">
        <w:t xml:space="preserve">relative </w:t>
      </w:r>
      <w:r w:rsidR="00DE7544" w:rsidRPr="00116A64">
        <w:t>demand and therefore prices at which FN</w:t>
      </w:r>
      <w:r w:rsidR="00F2028F">
        <w:t>MA</w:t>
      </w:r>
      <w:r w:rsidR="00DE7544" w:rsidRPr="00116A64">
        <w:t xml:space="preserve"> or FH</w:t>
      </w:r>
      <w:r w:rsidR="00F2028F">
        <w:t>LMC</w:t>
      </w:r>
      <w:r>
        <w:t xml:space="preserve"> securities</w:t>
      </w:r>
      <w:r w:rsidR="00DE7544" w:rsidRPr="00116A64">
        <w:t xml:space="preserve"> trade</w:t>
      </w:r>
      <w:r w:rsidR="008E4919" w:rsidRPr="00116A64">
        <w:t xml:space="preserve"> relative to the </w:t>
      </w:r>
      <w:r w:rsidR="00961683">
        <w:t>S</w:t>
      </w:r>
      <w:r w:rsidR="008E4919" w:rsidRPr="00116A64">
        <w:t>ingle</w:t>
      </w:r>
      <w:r w:rsidR="003779BE" w:rsidRPr="00116A64">
        <w:t xml:space="preserve"> </w:t>
      </w:r>
      <w:r w:rsidR="00961683">
        <w:t>S</w:t>
      </w:r>
      <w:r w:rsidR="003779BE" w:rsidRPr="00116A64">
        <w:t xml:space="preserve">ecurity. </w:t>
      </w:r>
      <w:r w:rsidR="0008260D">
        <w:t xml:space="preserve"> </w:t>
      </w:r>
      <w:r w:rsidR="003779BE" w:rsidRPr="00116A64">
        <w:t>The result would be the re-emergence of the FN</w:t>
      </w:r>
      <w:r w:rsidR="00F2028F">
        <w:t>MA</w:t>
      </w:r>
      <w:r w:rsidR="003779BE" w:rsidRPr="00116A64">
        <w:t>/FH</w:t>
      </w:r>
      <w:r w:rsidR="00F2028F">
        <w:t>LMC</w:t>
      </w:r>
      <w:r w:rsidR="003779BE" w:rsidRPr="00116A64">
        <w:t xml:space="preserve"> spread</w:t>
      </w:r>
      <w:r w:rsidR="00961683">
        <w:t xml:space="preserve">, </w:t>
      </w:r>
      <w:r>
        <w:t xml:space="preserve">causing </w:t>
      </w:r>
      <w:r w:rsidR="007B486A" w:rsidRPr="00116A64">
        <w:t xml:space="preserve">the market </w:t>
      </w:r>
      <w:r w:rsidR="00961683">
        <w:t>to</w:t>
      </w:r>
      <w:r w:rsidR="007B486A" w:rsidRPr="00116A64">
        <w:t xml:space="preserve"> trade similar</w:t>
      </w:r>
      <w:r w:rsidR="0014300A" w:rsidRPr="00116A64">
        <w:t>ly</w:t>
      </w:r>
      <w:r w:rsidR="007B486A" w:rsidRPr="00116A64">
        <w:t xml:space="preserve"> </w:t>
      </w:r>
      <w:r w:rsidR="00476A9B">
        <w:t>as</w:t>
      </w:r>
      <w:r w:rsidR="007B486A" w:rsidRPr="00116A64">
        <w:t xml:space="preserve"> today. </w:t>
      </w:r>
      <w:r w:rsidR="00CF50A9">
        <w:t xml:space="preserve"> </w:t>
      </w:r>
    </w:p>
    <w:p w:rsidR="002B4852" w:rsidRDefault="00CE5B90" w:rsidP="00CE5B90">
      <w:pPr>
        <w:pStyle w:val="ListParagraph"/>
        <w:ind w:left="0"/>
      </w:pPr>
      <w:r>
        <w:t>One</w:t>
      </w:r>
      <w:r w:rsidR="00F2028F">
        <w:t xml:space="preserve"> solution to this </w:t>
      </w:r>
      <w:r>
        <w:t xml:space="preserve">issue </w:t>
      </w:r>
      <w:r w:rsidR="00F2028F">
        <w:t xml:space="preserve">is </w:t>
      </w:r>
      <w:r>
        <w:t xml:space="preserve">to </w:t>
      </w:r>
      <w:r w:rsidR="00F2028F">
        <w:t>eliminat</w:t>
      </w:r>
      <w:r>
        <w:t>e</w:t>
      </w:r>
      <w:r w:rsidR="00F2028F">
        <w:t xml:space="preserve"> single lender securit</w:t>
      </w:r>
      <w:r>
        <w:t xml:space="preserve">ies, </w:t>
      </w:r>
      <w:r w:rsidR="00F2028F">
        <w:t xml:space="preserve">only </w:t>
      </w:r>
      <w:r w:rsidR="008F2235">
        <w:t xml:space="preserve">permit </w:t>
      </w:r>
      <w:r w:rsidR="00F2028F">
        <w:t>multi-lender pool</w:t>
      </w:r>
      <w:r>
        <w:t>s</w:t>
      </w:r>
      <w:r w:rsidR="00F2028F">
        <w:t xml:space="preserve"> to </w:t>
      </w:r>
      <w:r w:rsidR="008F2235">
        <w:t>be formed</w:t>
      </w:r>
      <w:r w:rsidR="00F2028F">
        <w:t xml:space="preserve">.  </w:t>
      </w:r>
      <w:r>
        <w:t xml:space="preserve">In this construct, FNMA and FHLMC bonds are blended together in the same securities, eliminating </w:t>
      </w:r>
      <w:r w:rsidR="00515EA1">
        <w:t xml:space="preserve">potential </w:t>
      </w:r>
      <w:r>
        <w:t>investor differentiation between the Agencies.</w:t>
      </w:r>
      <w:r w:rsidDel="00CE5B90">
        <w:t xml:space="preserve"> </w:t>
      </w:r>
    </w:p>
    <w:p w:rsidR="00CE5B90" w:rsidRPr="00116A64" w:rsidRDefault="00CE5B90" w:rsidP="00CE5B90">
      <w:pPr>
        <w:pStyle w:val="ListParagraph"/>
        <w:ind w:left="0"/>
      </w:pPr>
    </w:p>
    <w:p w:rsidR="005A3137" w:rsidRDefault="00CF50A9">
      <w:pPr>
        <w:pStyle w:val="ListParagraph"/>
        <w:numPr>
          <w:ilvl w:val="0"/>
          <w:numId w:val="10"/>
        </w:numPr>
      </w:pPr>
      <w:r>
        <w:t>Agency Counterparty Risk</w:t>
      </w:r>
    </w:p>
    <w:p w:rsidR="002E161F" w:rsidRDefault="002E161F">
      <w:pPr>
        <w:pStyle w:val="ListParagraph"/>
        <w:ind w:left="0"/>
      </w:pPr>
    </w:p>
    <w:p w:rsidR="003E32B0" w:rsidRDefault="00CF50A9">
      <w:pPr>
        <w:pStyle w:val="ListParagraph"/>
        <w:ind w:left="0"/>
      </w:pPr>
      <w:r>
        <w:t xml:space="preserve">While the Agencies are in conservatorship, there is very little counterparty risk differentiation between the Agencies.   However, in a post conservatorship world, investors may perceive differences in the guarantor’s insurance.  If this occurs, significant </w:t>
      </w:r>
      <w:r w:rsidR="00EB07E1">
        <w:t xml:space="preserve">price </w:t>
      </w:r>
      <w:r>
        <w:t xml:space="preserve">differences </w:t>
      </w:r>
      <w:r w:rsidR="00EB07E1">
        <w:t xml:space="preserve">between </w:t>
      </w:r>
      <w:r>
        <w:t>FN</w:t>
      </w:r>
      <w:r w:rsidR="00CE5B90">
        <w:t>MA</w:t>
      </w:r>
      <w:r>
        <w:t xml:space="preserve"> and FH</w:t>
      </w:r>
      <w:r w:rsidR="00CE5B90">
        <w:t>LMC</w:t>
      </w:r>
      <w:r>
        <w:t xml:space="preserve"> issuance</w:t>
      </w:r>
      <w:r w:rsidR="00EB07E1">
        <w:t xml:space="preserve"> </w:t>
      </w:r>
      <w:r w:rsidR="00515EA1">
        <w:t xml:space="preserve">might </w:t>
      </w:r>
      <w:r w:rsidR="00EB07E1">
        <w:t>be observed</w:t>
      </w:r>
      <w:r>
        <w:t>.</w:t>
      </w:r>
    </w:p>
    <w:p w:rsidR="002E161F" w:rsidRDefault="002E161F">
      <w:pPr>
        <w:pStyle w:val="ListParagraph"/>
        <w:spacing w:after="0"/>
        <w:ind w:left="0"/>
      </w:pPr>
    </w:p>
    <w:p w:rsidR="002E161F" w:rsidRDefault="007A4882">
      <w:pPr>
        <w:pStyle w:val="ListParagraph"/>
        <w:numPr>
          <w:ilvl w:val="0"/>
          <w:numId w:val="10"/>
        </w:numPr>
        <w:spacing w:after="0" w:line="240" w:lineRule="auto"/>
      </w:pPr>
      <w:r>
        <w:t>Seller / Servicer Responsibilities and Options</w:t>
      </w:r>
    </w:p>
    <w:p w:rsidR="002E161F" w:rsidRDefault="002E161F">
      <w:pPr>
        <w:spacing w:after="0"/>
      </w:pPr>
    </w:p>
    <w:p w:rsidR="002E161F" w:rsidRDefault="007A4882">
      <w:pPr>
        <w:spacing w:after="0" w:line="240" w:lineRule="auto"/>
      </w:pPr>
      <w:r>
        <w:t>It is important S</w:t>
      </w:r>
      <w:r w:rsidRPr="00116A64">
        <w:t xml:space="preserve">ervicer responsibilities </w:t>
      </w:r>
      <w:r>
        <w:t>are not altered.  T</w:t>
      </w:r>
      <w:r w:rsidRPr="00116A64">
        <w:t xml:space="preserve">here </w:t>
      </w:r>
      <w:r>
        <w:t xml:space="preserve">should be </w:t>
      </w:r>
      <w:r w:rsidRPr="00116A64">
        <w:t xml:space="preserve">no impact to </w:t>
      </w:r>
      <w:r>
        <w:t>S</w:t>
      </w:r>
      <w:r w:rsidRPr="00116A64">
        <w:t>ervicer</w:t>
      </w:r>
      <w:r>
        <w:t>s</w:t>
      </w:r>
      <w:r w:rsidRPr="00116A64">
        <w:t xml:space="preserve"> </w:t>
      </w:r>
      <w:r w:rsidR="00515EA1">
        <w:t xml:space="preserve">on existing MSRs </w:t>
      </w:r>
      <w:r>
        <w:t xml:space="preserve">in respect to </w:t>
      </w:r>
      <w:r w:rsidRPr="00116A64">
        <w:t>remittance cycles or other cash flow components</w:t>
      </w:r>
      <w:r>
        <w:t>,</w:t>
      </w:r>
      <w:r w:rsidRPr="00116A64">
        <w:t xml:space="preserve"> including interest rate shortfall obligations.</w:t>
      </w:r>
      <w:r>
        <w:t xml:space="preserve">  </w:t>
      </w:r>
      <w:r w:rsidR="00515EA1">
        <w:t xml:space="preserve">The current practice of </w:t>
      </w:r>
      <w:r>
        <w:t xml:space="preserve">Agency buyouts of loans which are four months delinquent should be mandated for both </w:t>
      </w:r>
      <w:r w:rsidR="00CE5B90">
        <w:t xml:space="preserve">FNMA </w:t>
      </w:r>
      <w:r>
        <w:t>&amp; F</w:t>
      </w:r>
      <w:r w:rsidR="00CE5B90">
        <w:t>HLMC</w:t>
      </w:r>
      <w:r>
        <w:t xml:space="preserve">, </w:t>
      </w:r>
      <w:r w:rsidR="00515EA1">
        <w:t xml:space="preserve">which </w:t>
      </w:r>
      <w:r>
        <w:t>caus</w:t>
      </w:r>
      <w:r w:rsidR="00515EA1">
        <w:t>es</w:t>
      </w:r>
      <w:r>
        <w:t xml:space="preserve"> the remittance cycle to move from Scheduled / Scheduled to Actual / Actual.  </w:t>
      </w:r>
      <w:r w:rsidR="00515EA1">
        <w:t xml:space="preserve">This permits Servicers to minimize their advances on delinquent principal and interest, which is a difficult to finance asset type for non-bank servicers.  </w:t>
      </w:r>
      <w:r>
        <w:t xml:space="preserve">It is also worth considering forcing the Agencies to conform their Servicer remittance cycles and interest rate shortfall decisions to be comparable </w:t>
      </w:r>
      <w:r w:rsidR="00CE5B90">
        <w:t>to each</w:t>
      </w:r>
      <w:r>
        <w:t xml:space="preserve"> other.</w:t>
      </w:r>
    </w:p>
    <w:p w:rsidR="002E161F" w:rsidRDefault="002E161F">
      <w:pPr>
        <w:spacing w:after="0" w:line="240" w:lineRule="auto"/>
      </w:pPr>
    </w:p>
    <w:p w:rsidR="00F2028F" w:rsidRPr="00116A64" w:rsidRDefault="00F2028F" w:rsidP="00F2028F">
      <w:pPr>
        <w:pStyle w:val="ListParagraph"/>
        <w:numPr>
          <w:ilvl w:val="0"/>
          <w:numId w:val="10"/>
        </w:numPr>
      </w:pPr>
      <w:r w:rsidRPr="00116A64">
        <w:t>2</w:t>
      </w:r>
      <w:r w:rsidRPr="00116A64">
        <w:rPr>
          <w:vertAlign w:val="superscript"/>
        </w:rPr>
        <w:t>nd</w:t>
      </w:r>
      <w:r w:rsidRPr="00116A64">
        <w:t xml:space="preserve"> Level Securitizations</w:t>
      </w:r>
    </w:p>
    <w:p w:rsidR="002E161F" w:rsidRDefault="002E161F">
      <w:pPr>
        <w:pStyle w:val="ListParagraph"/>
        <w:ind w:left="0"/>
      </w:pPr>
    </w:p>
    <w:p w:rsidR="002E161F" w:rsidRDefault="00F2028F">
      <w:pPr>
        <w:pStyle w:val="ListParagraph"/>
        <w:spacing w:after="0" w:line="240" w:lineRule="auto"/>
        <w:ind w:left="0"/>
      </w:pPr>
      <w:r w:rsidRPr="00116A64">
        <w:t>The cost to build 2</w:t>
      </w:r>
      <w:r w:rsidRPr="00116A64">
        <w:rPr>
          <w:vertAlign w:val="superscript"/>
        </w:rPr>
        <w:t>nd</w:t>
      </w:r>
      <w:r w:rsidRPr="00116A64">
        <w:t xml:space="preserve"> level securities should be the same for all participants</w:t>
      </w:r>
      <w:r>
        <w:t xml:space="preserve"> and clearly communicated to the market</w:t>
      </w:r>
      <w:r w:rsidRPr="00116A64">
        <w:t xml:space="preserve">. </w:t>
      </w:r>
    </w:p>
    <w:p w:rsidR="002E161F" w:rsidRDefault="002E161F" w:rsidP="00B8205D"/>
    <w:p w:rsidR="002E161F" w:rsidRDefault="00F2028F">
      <w:pPr>
        <w:pStyle w:val="ListParagraph"/>
        <w:numPr>
          <w:ilvl w:val="0"/>
          <w:numId w:val="10"/>
        </w:numPr>
        <w:spacing w:after="0" w:line="240" w:lineRule="auto"/>
      </w:pPr>
      <w:r>
        <w:t>MSR Sales</w:t>
      </w:r>
    </w:p>
    <w:p w:rsidR="002E161F" w:rsidRDefault="002E161F">
      <w:pPr>
        <w:spacing w:after="0" w:line="240" w:lineRule="auto"/>
      </w:pPr>
    </w:p>
    <w:p w:rsidR="002E161F" w:rsidRDefault="007A4882">
      <w:pPr>
        <w:spacing w:after="0" w:line="240" w:lineRule="auto"/>
      </w:pPr>
      <w:r>
        <w:t xml:space="preserve">Both </w:t>
      </w:r>
      <w:r w:rsidR="00565136">
        <w:t>FNMA</w:t>
      </w:r>
      <w:r w:rsidR="00565136" w:rsidRPr="00116A64">
        <w:t xml:space="preserve"> </w:t>
      </w:r>
      <w:r w:rsidRPr="00116A64">
        <w:t xml:space="preserve">and </w:t>
      </w:r>
      <w:r w:rsidR="00565136">
        <w:t>FHLMC</w:t>
      </w:r>
      <w:r w:rsidR="00565136" w:rsidRPr="00116A64">
        <w:t xml:space="preserve"> </w:t>
      </w:r>
      <w:r w:rsidRPr="00116A64">
        <w:t>currently permit loan level MSR sales. The creation of the Single Security should not necessitate a change to pool level MSR sales</w:t>
      </w:r>
      <w:r>
        <w:t>.  The</w:t>
      </w:r>
      <w:r w:rsidRPr="00116A64">
        <w:t xml:space="preserve"> same flexibility to sell MSR’s as it exists now should be allowed.</w:t>
      </w:r>
    </w:p>
    <w:p w:rsidR="002E161F" w:rsidRDefault="002E161F">
      <w:pPr>
        <w:spacing w:after="0" w:line="240" w:lineRule="auto"/>
      </w:pPr>
    </w:p>
    <w:p w:rsidR="002E161F" w:rsidRDefault="00F2028F">
      <w:pPr>
        <w:pStyle w:val="ListParagraph"/>
        <w:numPr>
          <w:ilvl w:val="0"/>
          <w:numId w:val="10"/>
        </w:numPr>
        <w:spacing w:after="0" w:line="240" w:lineRule="auto"/>
      </w:pPr>
      <w:r>
        <w:t>Buy-up/Buy-down</w:t>
      </w:r>
    </w:p>
    <w:p w:rsidR="002E161F" w:rsidRDefault="002E161F">
      <w:pPr>
        <w:spacing w:after="0" w:line="240" w:lineRule="auto"/>
      </w:pPr>
    </w:p>
    <w:p w:rsidR="00117B35" w:rsidRDefault="007A4882" w:rsidP="00117B35">
      <w:pPr>
        <w:spacing w:after="0" w:line="240" w:lineRule="auto"/>
      </w:pPr>
      <w:r>
        <w:t xml:space="preserve">Both </w:t>
      </w:r>
      <w:r w:rsidR="00565136">
        <w:t xml:space="preserve">FNMA </w:t>
      </w:r>
      <w:r>
        <w:t xml:space="preserve">and </w:t>
      </w:r>
      <w:r w:rsidR="00565136">
        <w:t xml:space="preserve">FHLMC </w:t>
      </w:r>
      <w:r>
        <w:t>currently permit Sellers to perform l</w:t>
      </w:r>
      <w:r w:rsidRPr="00116A64">
        <w:t>oan level buy up/buy downs within a pool</w:t>
      </w:r>
      <w:r>
        <w:t>.  This</w:t>
      </w:r>
      <w:r w:rsidRPr="00116A64">
        <w:t xml:space="preserve"> should remain unchanged.</w:t>
      </w:r>
      <w:r w:rsidR="00117B35" w:rsidRPr="00117B35">
        <w:t xml:space="preserve"> </w:t>
      </w:r>
    </w:p>
    <w:p w:rsidR="00117B35" w:rsidRDefault="00117B35" w:rsidP="00117B35">
      <w:pPr>
        <w:spacing w:after="0" w:line="240" w:lineRule="auto"/>
      </w:pPr>
    </w:p>
    <w:p w:rsidR="00117B35" w:rsidRDefault="00117B35" w:rsidP="00117B35">
      <w:pPr>
        <w:pStyle w:val="ListParagraph"/>
        <w:numPr>
          <w:ilvl w:val="0"/>
          <w:numId w:val="10"/>
        </w:numPr>
        <w:spacing w:after="0" w:line="240" w:lineRule="auto"/>
      </w:pPr>
      <w:r>
        <w:t>Time to Implementation</w:t>
      </w:r>
    </w:p>
    <w:p w:rsidR="00117B35" w:rsidRDefault="00117B35" w:rsidP="00117B35">
      <w:pPr>
        <w:spacing w:after="0" w:line="240" w:lineRule="auto"/>
      </w:pPr>
    </w:p>
    <w:p w:rsidR="00117B35" w:rsidRDefault="00151FBA" w:rsidP="00117B35">
      <w:pPr>
        <w:spacing w:after="0" w:line="240" w:lineRule="auto"/>
      </w:pPr>
      <w:r>
        <w:t>The release of the Single Security can occur prior to the development of the common securitization platform (CSP).  The market can realize the benefits inherent in the Single Security much more quickly if it is decoupled from the CSP initiative.</w:t>
      </w:r>
    </w:p>
    <w:p w:rsidR="002E161F" w:rsidRDefault="002E161F">
      <w:pPr>
        <w:spacing w:after="0" w:line="240" w:lineRule="auto"/>
      </w:pPr>
    </w:p>
    <w:p w:rsidR="007A4882" w:rsidRDefault="007A4882" w:rsidP="001044C8">
      <w:pPr>
        <w:pStyle w:val="ListParagraph"/>
      </w:pPr>
    </w:p>
    <w:p w:rsidR="007A4882" w:rsidRPr="00116A64" w:rsidRDefault="007A4882" w:rsidP="001044C8">
      <w:pPr>
        <w:pStyle w:val="ListParagraph"/>
      </w:pPr>
    </w:p>
    <w:p w:rsidR="0059415B" w:rsidRDefault="001640D1" w:rsidP="0059415B">
      <w:pPr>
        <w:pStyle w:val="ListParagraph"/>
        <w:numPr>
          <w:ilvl w:val="0"/>
          <w:numId w:val="2"/>
        </w:numPr>
      </w:pPr>
      <w:r w:rsidRPr="00116A64">
        <w:t xml:space="preserve">What can be done to ensure a smooth implementation of a Single Security with minimal risk of market disruption? </w:t>
      </w:r>
    </w:p>
    <w:p w:rsidR="003E32B0" w:rsidRDefault="00F2028F">
      <w:r>
        <w:t>No comment.</w:t>
      </w:r>
    </w:p>
    <w:p w:rsidR="00F2028F" w:rsidRDefault="00F2028F" w:rsidP="001640D1">
      <w:pPr>
        <w:pStyle w:val="ListParagraph"/>
        <w:ind w:left="0"/>
        <w:rPr>
          <w:b/>
        </w:rPr>
      </w:pPr>
    </w:p>
    <w:p w:rsidR="001640D1" w:rsidRPr="00116A64" w:rsidRDefault="001640D1" w:rsidP="001640D1">
      <w:pPr>
        <w:pStyle w:val="ListParagraph"/>
        <w:ind w:left="0"/>
        <w:rPr>
          <w:b/>
        </w:rPr>
      </w:pPr>
      <w:r w:rsidRPr="00116A64">
        <w:rPr>
          <w:b/>
        </w:rPr>
        <w:t>Conclusion</w:t>
      </w:r>
    </w:p>
    <w:p w:rsidR="009C1884" w:rsidRPr="00116A64" w:rsidRDefault="00151FBA" w:rsidP="009C1884">
      <w:r>
        <w:t>PHH supports FHFA’s Single Security Proposal.  We</w:t>
      </w:r>
      <w:r w:rsidR="00C70C1D" w:rsidRPr="00116A64">
        <w:t xml:space="preserve"> believe </w:t>
      </w:r>
      <w:r>
        <w:t>the</w:t>
      </w:r>
      <w:r w:rsidR="00C70C1D" w:rsidRPr="00116A64">
        <w:t xml:space="preserve"> Single Security Structure</w:t>
      </w:r>
      <w:r w:rsidR="00963275" w:rsidRPr="00116A64">
        <w:t xml:space="preserve"> </w:t>
      </w:r>
      <w:r w:rsidR="00BA73F0" w:rsidRPr="00116A64">
        <w:t>will provide the desired impact</w:t>
      </w:r>
      <w:r w:rsidR="00C70C1D" w:rsidRPr="00116A64">
        <w:t xml:space="preserve"> FHFA </w:t>
      </w:r>
      <w:r w:rsidR="00515EA1" w:rsidRPr="00116A64">
        <w:t>intend</w:t>
      </w:r>
      <w:r w:rsidR="00515EA1">
        <w:t>s</w:t>
      </w:r>
      <w:r w:rsidR="00C70C1D" w:rsidRPr="00116A64">
        <w:t xml:space="preserve">. </w:t>
      </w:r>
      <w:r w:rsidR="00F2028F">
        <w:t xml:space="preserve"> </w:t>
      </w:r>
      <w:r w:rsidR="00C70C1D" w:rsidRPr="00116A64">
        <w:t xml:space="preserve">However, </w:t>
      </w:r>
      <w:r w:rsidR="002B4852" w:rsidRPr="00116A64">
        <w:t xml:space="preserve">there is risk to </w:t>
      </w:r>
      <w:r w:rsidR="007A4882">
        <w:t xml:space="preserve">improved </w:t>
      </w:r>
      <w:r w:rsidR="002B4852" w:rsidRPr="00116A64">
        <w:t xml:space="preserve">Single Security </w:t>
      </w:r>
      <w:r w:rsidR="007A4882">
        <w:t>pricing</w:t>
      </w:r>
      <w:r w:rsidR="002B4852" w:rsidRPr="00116A64">
        <w:t xml:space="preserve"> </w:t>
      </w:r>
      <w:r w:rsidR="008021A9" w:rsidRPr="00116A64">
        <w:t xml:space="preserve">unless the ability </w:t>
      </w:r>
      <w:r w:rsidR="00565136">
        <w:t>to create</w:t>
      </w:r>
      <w:r w:rsidR="00565136" w:rsidRPr="00116A64">
        <w:t xml:space="preserve"> </w:t>
      </w:r>
      <w:r w:rsidR="008021A9" w:rsidRPr="00116A64">
        <w:t xml:space="preserve">single lender securities is </w:t>
      </w:r>
      <w:r w:rsidR="00565136">
        <w:t>eliminated</w:t>
      </w:r>
      <w:r w:rsidR="002B4852" w:rsidRPr="00116A64">
        <w:t>.</w:t>
      </w:r>
      <w:r w:rsidR="00F2028F">
        <w:t xml:space="preserve"> </w:t>
      </w:r>
      <w:r w:rsidR="008D158A">
        <w:t xml:space="preserve"> </w:t>
      </w:r>
      <w:r w:rsidR="004749BF" w:rsidRPr="00116A64">
        <w:t>For various reasons</w:t>
      </w:r>
      <w:r w:rsidR="00515EA1">
        <w:t>,</w:t>
      </w:r>
      <w:r w:rsidR="004749BF" w:rsidRPr="00116A64">
        <w:t xml:space="preserve"> i</w:t>
      </w:r>
      <w:r w:rsidR="00976BF4" w:rsidRPr="00116A64">
        <w:t xml:space="preserve">nvestors </w:t>
      </w:r>
      <w:r w:rsidR="00963275" w:rsidRPr="00116A64">
        <w:t>may</w:t>
      </w:r>
      <w:r w:rsidR="00976BF4" w:rsidRPr="00116A64">
        <w:t xml:space="preserve"> request </w:t>
      </w:r>
      <w:r w:rsidR="00565136">
        <w:t>FNMA</w:t>
      </w:r>
      <w:r w:rsidR="00976BF4" w:rsidRPr="00116A64">
        <w:t xml:space="preserve"> or </w:t>
      </w:r>
      <w:r w:rsidR="00565136">
        <w:t>FHLMC</w:t>
      </w:r>
      <w:r w:rsidR="00976BF4" w:rsidRPr="00116A64">
        <w:t xml:space="preserve"> only pools</w:t>
      </w:r>
      <w:r w:rsidR="00515EA1">
        <w:t>.  These specified pools would</w:t>
      </w:r>
      <w:r w:rsidR="00976BF4" w:rsidRPr="00116A64">
        <w:t xml:space="preserve"> trade </w:t>
      </w:r>
      <w:r w:rsidR="00515EA1" w:rsidRPr="00116A64">
        <w:t>a</w:t>
      </w:r>
      <w:r w:rsidR="00515EA1">
        <w:t>t</w:t>
      </w:r>
      <w:r w:rsidR="00515EA1" w:rsidRPr="00116A64">
        <w:t xml:space="preserve"> </w:t>
      </w:r>
      <w:r w:rsidR="00976BF4" w:rsidRPr="00116A64">
        <w:t xml:space="preserve">a spread to </w:t>
      </w:r>
      <w:r w:rsidR="00515EA1">
        <w:t xml:space="preserve">the </w:t>
      </w:r>
      <w:r w:rsidR="00976BF4" w:rsidRPr="00116A64">
        <w:t>Single Security TBA</w:t>
      </w:r>
      <w:r w:rsidR="00182067" w:rsidRPr="00116A64">
        <w:t xml:space="preserve">. </w:t>
      </w:r>
      <w:r w:rsidR="00F2028F">
        <w:t xml:space="preserve"> </w:t>
      </w:r>
      <w:r w:rsidR="008D158A">
        <w:t xml:space="preserve">While the investor may be </w:t>
      </w:r>
      <w:r w:rsidR="00B74D73">
        <w:t xml:space="preserve">benefit from </w:t>
      </w:r>
      <w:r w:rsidR="008D158A">
        <w:t xml:space="preserve">more investment options, the borrower </w:t>
      </w:r>
      <w:r w:rsidR="00515EA1">
        <w:t>w</w:t>
      </w:r>
      <w:r w:rsidR="008D158A">
        <w:t xml:space="preserve">ould be worse off </w:t>
      </w:r>
      <w:r w:rsidR="00515EA1">
        <w:t xml:space="preserve">due to the </w:t>
      </w:r>
      <w:r w:rsidR="008D158A">
        <w:t xml:space="preserve">lower TBA pricing. </w:t>
      </w:r>
      <w:r w:rsidR="00F2028F">
        <w:t xml:space="preserve"> </w:t>
      </w:r>
      <w:r w:rsidR="00515EA1">
        <w:t xml:space="preserve">PHH believes both </w:t>
      </w:r>
      <w:r w:rsidR="008D158A">
        <w:t xml:space="preserve">the borrower’s and investor’s interests should be taken into account </w:t>
      </w:r>
      <w:r w:rsidR="00515EA1">
        <w:t>as this critical policy is developed.</w:t>
      </w:r>
      <w:r w:rsidR="008D158A">
        <w:t xml:space="preserve"> </w:t>
      </w:r>
      <w:r w:rsidR="00F2028F">
        <w:t xml:space="preserve"> </w:t>
      </w:r>
    </w:p>
    <w:p w:rsidR="00E203CD" w:rsidRPr="00116A64" w:rsidRDefault="00E203CD"/>
    <w:sectPr w:rsidR="00E203CD" w:rsidRPr="00116A64" w:rsidSect="00634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B6F"/>
    <w:multiLevelType w:val="hybridMultilevel"/>
    <w:tmpl w:val="306045D0"/>
    <w:lvl w:ilvl="0" w:tplc="97923B90">
      <w:start w:val="1"/>
      <w:numFmt w:val="bullet"/>
      <w:lvlText w:val="–"/>
      <w:lvlJc w:val="left"/>
      <w:pPr>
        <w:tabs>
          <w:tab w:val="num" w:pos="720"/>
        </w:tabs>
        <w:ind w:left="720" w:hanging="360"/>
      </w:pPr>
      <w:rPr>
        <w:rFonts w:ascii="Calibri" w:hAnsi="Calibri" w:hint="default"/>
      </w:rPr>
    </w:lvl>
    <w:lvl w:ilvl="1" w:tplc="5E904694" w:tentative="1">
      <w:start w:val="1"/>
      <w:numFmt w:val="bullet"/>
      <w:lvlText w:val="–"/>
      <w:lvlJc w:val="left"/>
      <w:pPr>
        <w:tabs>
          <w:tab w:val="num" w:pos="1440"/>
        </w:tabs>
        <w:ind w:left="1440" w:hanging="360"/>
      </w:pPr>
      <w:rPr>
        <w:rFonts w:ascii="Calibri" w:hAnsi="Calibri" w:hint="default"/>
      </w:rPr>
    </w:lvl>
    <w:lvl w:ilvl="2" w:tplc="F3C0D0A2" w:tentative="1">
      <w:start w:val="1"/>
      <w:numFmt w:val="bullet"/>
      <w:lvlText w:val="–"/>
      <w:lvlJc w:val="left"/>
      <w:pPr>
        <w:tabs>
          <w:tab w:val="num" w:pos="2160"/>
        </w:tabs>
        <w:ind w:left="2160" w:hanging="360"/>
      </w:pPr>
      <w:rPr>
        <w:rFonts w:ascii="Calibri" w:hAnsi="Calibri" w:hint="default"/>
      </w:rPr>
    </w:lvl>
    <w:lvl w:ilvl="3" w:tplc="78DE3EAC" w:tentative="1">
      <w:start w:val="1"/>
      <w:numFmt w:val="bullet"/>
      <w:lvlText w:val="–"/>
      <w:lvlJc w:val="left"/>
      <w:pPr>
        <w:tabs>
          <w:tab w:val="num" w:pos="2880"/>
        </w:tabs>
        <w:ind w:left="2880" w:hanging="360"/>
      </w:pPr>
      <w:rPr>
        <w:rFonts w:ascii="Calibri" w:hAnsi="Calibri" w:hint="default"/>
      </w:rPr>
    </w:lvl>
    <w:lvl w:ilvl="4" w:tplc="B8668F48" w:tentative="1">
      <w:start w:val="1"/>
      <w:numFmt w:val="bullet"/>
      <w:lvlText w:val="–"/>
      <w:lvlJc w:val="left"/>
      <w:pPr>
        <w:tabs>
          <w:tab w:val="num" w:pos="3600"/>
        </w:tabs>
        <w:ind w:left="3600" w:hanging="360"/>
      </w:pPr>
      <w:rPr>
        <w:rFonts w:ascii="Calibri" w:hAnsi="Calibri" w:hint="default"/>
      </w:rPr>
    </w:lvl>
    <w:lvl w:ilvl="5" w:tplc="288A91BC" w:tentative="1">
      <w:start w:val="1"/>
      <w:numFmt w:val="bullet"/>
      <w:lvlText w:val="–"/>
      <w:lvlJc w:val="left"/>
      <w:pPr>
        <w:tabs>
          <w:tab w:val="num" w:pos="4320"/>
        </w:tabs>
        <w:ind w:left="4320" w:hanging="360"/>
      </w:pPr>
      <w:rPr>
        <w:rFonts w:ascii="Calibri" w:hAnsi="Calibri" w:hint="default"/>
      </w:rPr>
    </w:lvl>
    <w:lvl w:ilvl="6" w:tplc="6DD880DC" w:tentative="1">
      <w:start w:val="1"/>
      <w:numFmt w:val="bullet"/>
      <w:lvlText w:val="–"/>
      <w:lvlJc w:val="left"/>
      <w:pPr>
        <w:tabs>
          <w:tab w:val="num" w:pos="5040"/>
        </w:tabs>
        <w:ind w:left="5040" w:hanging="360"/>
      </w:pPr>
      <w:rPr>
        <w:rFonts w:ascii="Calibri" w:hAnsi="Calibri" w:hint="default"/>
      </w:rPr>
    </w:lvl>
    <w:lvl w:ilvl="7" w:tplc="E2521E3E" w:tentative="1">
      <w:start w:val="1"/>
      <w:numFmt w:val="bullet"/>
      <w:lvlText w:val="–"/>
      <w:lvlJc w:val="left"/>
      <w:pPr>
        <w:tabs>
          <w:tab w:val="num" w:pos="5760"/>
        </w:tabs>
        <w:ind w:left="5760" w:hanging="360"/>
      </w:pPr>
      <w:rPr>
        <w:rFonts w:ascii="Calibri" w:hAnsi="Calibri" w:hint="default"/>
      </w:rPr>
    </w:lvl>
    <w:lvl w:ilvl="8" w:tplc="B8ECE2BA" w:tentative="1">
      <w:start w:val="1"/>
      <w:numFmt w:val="bullet"/>
      <w:lvlText w:val="–"/>
      <w:lvlJc w:val="left"/>
      <w:pPr>
        <w:tabs>
          <w:tab w:val="num" w:pos="6480"/>
        </w:tabs>
        <w:ind w:left="6480" w:hanging="360"/>
      </w:pPr>
      <w:rPr>
        <w:rFonts w:ascii="Calibri" w:hAnsi="Calibri" w:hint="default"/>
      </w:rPr>
    </w:lvl>
  </w:abstractNum>
  <w:abstractNum w:abstractNumId="1">
    <w:nsid w:val="1628355D"/>
    <w:multiLevelType w:val="hybridMultilevel"/>
    <w:tmpl w:val="F99C78D0"/>
    <w:lvl w:ilvl="0" w:tplc="2FF4FA5C">
      <w:start w:val="1"/>
      <w:numFmt w:val="bullet"/>
      <w:lvlText w:val="–"/>
      <w:lvlJc w:val="left"/>
      <w:pPr>
        <w:tabs>
          <w:tab w:val="num" w:pos="720"/>
        </w:tabs>
        <w:ind w:left="720" w:hanging="360"/>
      </w:pPr>
      <w:rPr>
        <w:rFonts w:ascii="Calibri" w:hAnsi="Calibri" w:hint="default"/>
      </w:rPr>
    </w:lvl>
    <w:lvl w:ilvl="1" w:tplc="2CA2983C" w:tentative="1">
      <w:start w:val="1"/>
      <w:numFmt w:val="bullet"/>
      <w:lvlText w:val="–"/>
      <w:lvlJc w:val="left"/>
      <w:pPr>
        <w:tabs>
          <w:tab w:val="num" w:pos="1440"/>
        </w:tabs>
        <w:ind w:left="1440" w:hanging="360"/>
      </w:pPr>
      <w:rPr>
        <w:rFonts w:ascii="Calibri" w:hAnsi="Calibri" w:hint="default"/>
      </w:rPr>
    </w:lvl>
    <w:lvl w:ilvl="2" w:tplc="D39ECF1C" w:tentative="1">
      <w:start w:val="1"/>
      <w:numFmt w:val="bullet"/>
      <w:lvlText w:val="–"/>
      <w:lvlJc w:val="left"/>
      <w:pPr>
        <w:tabs>
          <w:tab w:val="num" w:pos="2160"/>
        </w:tabs>
        <w:ind w:left="2160" w:hanging="360"/>
      </w:pPr>
      <w:rPr>
        <w:rFonts w:ascii="Calibri" w:hAnsi="Calibri" w:hint="default"/>
      </w:rPr>
    </w:lvl>
    <w:lvl w:ilvl="3" w:tplc="DED2D326" w:tentative="1">
      <w:start w:val="1"/>
      <w:numFmt w:val="bullet"/>
      <w:lvlText w:val="–"/>
      <w:lvlJc w:val="left"/>
      <w:pPr>
        <w:tabs>
          <w:tab w:val="num" w:pos="2880"/>
        </w:tabs>
        <w:ind w:left="2880" w:hanging="360"/>
      </w:pPr>
      <w:rPr>
        <w:rFonts w:ascii="Calibri" w:hAnsi="Calibri" w:hint="default"/>
      </w:rPr>
    </w:lvl>
    <w:lvl w:ilvl="4" w:tplc="0FDA75EE" w:tentative="1">
      <w:start w:val="1"/>
      <w:numFmt w:val="bullet"/>
      <w:lvlText w:val="–"/>
      <w:lvlJc w:val="left"/>
      <w:pPr>
        <w:tabs>
          <w:tab w:val="num" w:pos="3600"/>
        </w:tabs>
        <w:ind w:left="3600" w:hanging="360"/>
      </w:pPr>
      <w:rPr>
        <w:rFonts w:ascii="Calibri" w:hAnsi="Calibri" w:hint="default"/>
      </w:rPr>
    </w:lvl>
    <w:lvl w:ilvl="5" w:tplc="9F340C36" w:tentative="1">
      <w:start w:val="1"/>
      <w:numFmt w:val="bullet"/>
      <w:lvlText w:val="–"/>
      <w:lvlJc w:val="left"/>
      <w:pPr>
        <w:tabs>
          <w:tab w:val="num" w:pos="4320"/>
        </w:tabs>
        <w:ind w:left="4320" w:hanging="360"/>
      </w:pPr>
      <w:rPr>
        <w:rFonts w:ascii="Calibri" w:hAnsi="Calibri" w:hint="default"/>
      </w:rPr>
    </w:lvl>
    <w:lvl w:ilvl="6" w:tplc="B4163E9C" w:tentative="1">
      <w:start w:val="1"/>
      <w:numFmt w:val="bullet"/>
      <w:lvlText w:val="–"/>
      <w:lvlJc w:val="left"/>
      <w:pPr>
        <w:tabs>
          <w:tab w:val="num" w:pos="5040"/>
        </w:tabs>
        <w:ind w:left="5040" w:hanging="360"/>
      </w:pPr>
      <w:rPr>
        <w:rFonts w:ascii="Calibri" w:hAnsi="Calibri" w:hint="default"/>
      </w:rPr>
    </w:lvl>
    <w:lvl w:ilvl="7" w:tplc="7AD0E156" w:tentative="1">
      <w:start w:val="1"/>
      <w:numFmt w:val="bullet"/>
      <w:lvlText w:val="–"/>
      <w:lvlJc w:val="left"/>
      <w:pPr>
        <w:tabs>
          <w:tab w:val="num" w:pos="5760"/>
        </w:tabs>
        <w:ind w:left="5760" w:hanging="360"/>
      </w:pPr>
      <w:rPr>
        <w:rFonts w:ascii="Calibri" w:hAnsi="Calibri" w:hint="default"/>
      </w:rPr>
    </w:lvl>
    <w:lvl w:ilvl="8" w:tplc="4BB27C3C" w:tentative="1">
      <w:start w:val="1"/>
      <w:numFmt w:val="bullet"/>
      <w:lvlText w:val="–"/>
      <w:lvlJc w:val="left"/>
      <w:pPr>
        <w:tabs>
          <w:tab w:val="num" w:pos="6480"/>
        </w:tabs>
        <w:ind w:left="6480" w:hanging="360"/>
      </w:pPr>
      <w:rPr>
        <w:rFonts w:ascii="Calibri" w:hAnsi="Calibri" w:hint="default"/>
      </w:rPr>
    </w:lvl>
  </w:abstractNum>
  <w:abstractNum w:abstractNumId="2">
    <w:nsid w:val="177C16A5"/>
    <w:multiLevelType w:val="hybridMultilevel"/>
    <w:tmpl w:val="CBE80D34"/>
    <w:lvl w:ilvl="0" w:tplc="CCDC9F26">
      <w:start w:val="1"/>
      <w:numFmt w:val="decimal"/>
      <w:lvlText w:val="%1."/>
      <w:lvlJc w:val="left"/>
      <w:pPr>
        <w:tabs>
          <w:tab w:val="num" w:pos="720"/>
        </w:tabs>
        <w:ind w:left="720" w:hanging="360"/>
      </w:pPr>
    </w:lvl>
    <w:lvl w:ilvl="1" w:tplc="DE3E6AC0" w:tentative="1">
      <w:start w:val="1"/>
      <w:numFmt w:val="decimal"/>
      <w:lvlText w:val="%2."/>
      <w:lvlJc w:val="left"/>
      <w:pPr>
        <w:tabs>
          <w:tab w:val="num" w:pos="1440"/>
        </w:tabs>
        <w:ind w:left="1440" w:hanging="360"/>
      </w:pPr>
    </w:lvl>
    <w:lvl w:ilvl="2" w:tplc="A93292CA" w:tentative="1">
      <w:start w:val="1"/>
      <w:numFmt w:val="decimal"/>
      <w:lvlText w:val="%3."/>
      <w:lvlJc w:val="left"/>
      <w:pPr>
        <w:tabs>
          <w:tab w:val="num" w:pos="2160"/>
        </w:tabs>
        <w:ind w:left="2160" w:hanging="360"/>
      </w:pPr>
    </w:lvl>
    <w:lvl w:ilvl="3" w:tplc="FCEEC822" w:tentative="1">
      <w:start w:val="1"/>
      <w:numFmt w:val="decimal"/>
      <w:lvlText w:val="%4."/>
      <w:lvlJc w:val="left"/>
      <w:pPr>
        <w:tabs>
          <w:tab w:val="num" w:pos="2880"/>
        </w:tabs>
        <w:ind w:left="2880" w:hanging="360"/>
      </w:pPr>
    </w:lvl>
    <w:lvl w:ilvl="4" w:tplc="47CE411C" w:tentative="1">
      <w:start w:val="1"/>
      <w:numFmt w:val="decimal"/>
      <w:lvlText w:val="%5."/>
      <w:lvlJc w:val="left"/>
      <w:pPr>
        <w:tabs>
          <w:tab w:val="num" w:pos="3600"/>
        </w:tabs>
        <w:ind w:left="3600" w:hanging="360"/>
      </w:pPr>
    </w:lvl>
    <w:lvl w:ilvl="5" w:tplc="36306230" w:tentative="1">
      <w:start w:val="1"/>
      <w:numFmt w:val="decimal"/>
      <w:lvlText w:val="%6."/>
      <w:lvlJc w:val="left"/>
      <w:pPr>
        <w:tabs>
          <w:tab w:val="num" w:pos="4320"/>
        </w:tabs>
        <w:ind w:left="4320" w:hanging="360"/>
      </w:pPr>
    </w:lvl>
    <w:lvl w:ilvl="6" w:tplc="40988956" w:tentative="1">
      <w:start w:val="1"/>
      <w:numFmt w:val="decimal"/>
      <w:lvlText w:val="%7."/>
      <w:lvlJc w:val="left"/>
      <w:pPr>
        <w:tabs>
          <w:tab w:val="num" w:pos="5040"/>
        </w:tabs>
        <w:ind w:left="5040" w:hanging="360"/>
      </w:pPr>
    </w:lvl>
    <w:lvl w:ilvl="7" w:tplc="22FA1AD4" w:tentative="1">
      <w:start w:val="1"/>
      <w:numFmt w:val="decimal"/>
      <w:lvlText w:val="%8."/>
      <w:lvlJc w:val="left"/>
      <w:pPr>
        <w:tabs>
          <w:tab w:val="num" w:pos="5760"/>
        </w:tabs>
        <w:ind w:left="5760" w:hanging="360"/>
      </w:pPr>
    </w:lvl>
    <w:lvl w:ilvl="8" w:tplc="9704E0F4" w:tentative="1">
      <w:start w:val="1"/>
      <w:numFmt w:val="decimal"/>
      <w:lvlText w:val="%9."/>
      <w:lvlJc w:val="left"/>
      <w:pPr>
        <w:tabs>
          <w:tab w:val="num" w:pos="6480"/>
        </w:tabs>
        <w:ind w:left="6480" w:hanging="360"/>
      </w:pPr>
    </w:lvl>
  </w:abstractNum>
  <w:abstractNum w:abstractNumId="3">
    <w:nsid w:val="1B7B6DAB"/>
    <w:multiLevelType w:val="hybridMultilevel"/>
    <w:tmpl w:val="15B663B0"/>
    <w:lvl w:ilvl="0" w:tplc="F24045E8">
      <w:start w:val="1"/>
      <w:numFmt w:val="decimal"/>
      <w:lvlText w:val="%1."/>
      <w:lvlJc w:val="left"/>
      <w:pPr>
        <w:tabs>
          <w:tab w:val="num" w:pos="720"/>
        </w:tabs>
        <w:ind w:left="720" w:hanging="360"/>
      </w:pPr>
    </w:lvl>
    <w:lvl w:ilvl="1" w:tplc="45D0B0F8" w:tentative="1">
      <w:start w:val="1"/>
      <w:numFmt w:val="decimal"/>
      <w:lvlText w:val="%2."/>
      <w:lvlJc w:val="left"/>
      <w:pPr>
        <w:tabs>
          <w:tab w:val="num" w:pos="1440"/>
        </w:tabs>
        <w:ind w:left="1440" w:hanging="360"/>
      </w:pPr>
    </w:lvl>
    <w:lvl w:ilvl="2" w:tplc="89227E6A" w:tentative="1">
      <w:start w:val="1"/>
      <w:numFmt w:val="decimal"/>
      <w:lvlText w:val="%3."/>
      <w:lvlJc w:val="left"/>
      <w:pPr>
        <w:tabs>
          <w:tab w:val="num" w:pos="2160"/>
        </w:tabs>
        <w:ind w:left="2160" w:hanging="360"/>
      </w:pPr>
    </w:lvl>
    <w:lvl w:ilvl="3" w:tplc="370C2F0E" w:tentative="1">
      <w:start w:val="1"/>
      <w:numFmt w:val="decimal"/>
      <w:lvlText w:val="%4."/>
      <w:lvlJc w:val="left"/>
      <w:pPr>
        <w:tabs>
          <w:tab w:val="num" w:pos="2880"/>
        </w:tabs>
        <w:ind w:left="2880" w:hanging="360"/>
      </w:pPr>
    </w:lvl>
    <w:lvl w:ilvl="4" w:tplc="AD62F2B6" w:tentative="1">
      <w:start w:val="1"/>
      <w:numFmt w:val="decimal"/>
      <w:lvlText w:val="%5."/>
      <w:lvlJc w:val="left"/>
      <w:pPr>
        <w:tabs>
          <w:tab w:val="num" w:pos="3600"/>
        </w:tabs>
        <w:ind w:left="3600" w:hanging="360"/>
      </w:pPr>
    </w:lvl>
    <w:lvl w:ilvl="5" w:tplc="C52E2A74" w:tentative="1">
      <w:start w:val="1"/>
      <w:numFmt w:val="decimal"/>
      <w:lvlText w:val="%6."/>
      <w:lvlJc w:val="left"/>
      <w:pPr>
        <w:tabs>
          <w:tab w:val="num" w:pos="4320"/>
        </w:tabs>
        <w:ind w:left="4320" w:hanging="360"/>
      </w:pPr>
    </w:lvl>
    <w:lvl w:ilvl="6" w:tplc="03C4AFBA" w:tentative="1">
      <w:start w:val="1"/>
      <w:numFmt w:val="decimal"/>
      <w:lvlText w:val="%7."/>
      <w:lvlJc w:val="left"/>
      <w:pPr>
        <w:tabs>
          <w:tab w:val="num" w:pos="5040"/>
        </w:tabs>
        <w:ind w:left="5040" w:hanging="360"/>
      </w:pPr>
    </w:lvl>
    <w:lvl w:ilvl="7" w:tplc="083C66DC" w:tentative="1">
      <w:start w:val="1"/>
      <w:numFmt w:val="decimal"/>
      <w:lvlText w:val="%8."/>
      <w:lvlJc w:val="left"/>
      <w:pPr>
        <w:tabs>
          <w:tab w:val="num" w:pos="5760"/>
        </w:tabs>
        <w:ind w:left="5760" w:hanging="360"/>
      </w:pPr>
    </w:lvl>
    <w:lvl w:ilvl="8" w:tplc="76D684F2" w:tentative="1">
      <w:start w:val="1"/>
      <w:numFmt w:val="decimal"/>
      <w:lvlText w:val="%9."/>
      <w:lvlJc w:val="left"/>
      <w:pPr>
        <w:tabs>
          <w:tab w:val="num" w:pos="6480"/>
        </w:tabs>
        <w:ind w:left="6480" w:hanging="360"/>
      </w:pPr>
    </w:lvl>
  </w:abstractNum>
  <w:abstractNum w:abstractNumId="4">
    <w:nsid w:val="2351148F"/>
    <w:multiLevelType w:val="hybridMultilevel"/>
    <w:tmpl w:val="DCF8D16A"/>
    <w:lvl w:ilvl="0" w:tplc="4970AD3E">
      <w:start w:val="1"/>
      <w:numFmt w:val="bullet"/>
      <w:lvlText w:val="–"/>
      <w:lvlJc w:val="left"/>
      <w:pPr>
        <w:tabs>
          <w:tab w:val="num" w:pos="720"/>
        </w:tabs>
        <w:ind w:left="720" w:hanging="360"/>
      </w:pPr>
      <w:rPr>
        <w:rFonts w:ascii="Calibri" w:hAnsi="Calibri" w:hint="default"/>
      </w:rPr>
    </w:lvl>
    <w:lvl w:ilvl="1" w:tplc="D3840DBE" w:tentative="1">
      <w:start w:val="1"/>
      <w:numFmt w:val="bullet"/>
      <w:lvlText w:val="–"/>
      <w:lvlJc w:val="left"/>
      <w:pPr>
        <w:tabs>
          <w:tab w:val="num" w:pos="1440"/>
        </w:tabs>
        <w:ind w:left="1440" w:hanging="360"/>
      </w:pPr>
      <w:rPr>
        <w:rFonts w:ascii="Calibri" w:hAnsi="Calibri" w:hint="default"/>
      </w:rPr>
    </w:lvl>
    <w:lvl w:ilvl="2" w:tplc="B70E0D50" w:tentative="1">
      <w:start w:val="1"/>
      <w:numFmt w:val="bullet"/>
      <w:lvlText w:val="–"/>
      <w:lvlJc w:val="left"/>
      <w:pPr>
        <w:tabs>
          <w:tab w:val="num" w:pos="2160"/>
        </w:tabs>
        <w:ind w:left="2160" w:hanging="360"/>
      </w:pPr>
      <w:rPr>
        <w:rFonts w:ascii="Calibri" w:hAnsi="Calibri" w:hint="default"/>
      </w:rPr>
    </w:lvl>
    <w:lvl w:ilvl="3" w:tplc="2F12208A" w:tentative="1">
      <w:start w:val="1"/>
      <w:numFmt w:val="bullet"/>
      <w:lvlText w:val="–"/>
      <w:lvlJc w:val="left"/>
      <w:pPr>
        <w:tabs>
          <w:tab w:val="num" w:pos="2880"/>
        </w:tabs>
        <w:ind w:left="2880" w:hanging="360"/>
      </w:pPr>
      <w:rPr>
        <w:rFonts w:ascii="Calibri" w:hAnsi="Calibri" w:hint="default"/>
      </w:rPr>
    </w:lvl>
    <w:lvl w:ilvl="4" w:tplc="B2F04F10" w:tentative="1">
      <w:start w:val="1"/>
      <w:numFmt w:val="bullet"/>
      <w:lvlText w:val="–"/>
      <w:lvlJc w:val="left"/>
      <w:pPr>
        <w:tabs>
          <w:tab w:val="num" w:pos="3600"/>
        </w:tabs>
        <w:ind w:left="3600" w:hanging="360"/>
      </w:pPr>
      <w:rPr>
        <w:rFonts w:ascii="Calibri" w:hAnsi="Calibri" w:hint="default"/>
      </w:rPr>
    </w:lvl>
    <w:lvl w:ilvl="5" w:tplc="955EDA16" w:tentative="1">
      <w:start w:val="1"/>
      <w:numFmt w:val="bullet"/>
      <w:lvlText w:val="–"/>
      <w:lvlJc w:val="left"/>
      <w:pPr>
        <w:tabs>
          <w:tab w:val="num" w:pos="4320"/>
        </w:tabs>
        <w:ind w:left="4320" w:hanging="360"/>
      </w:pPr>
      <w:rPr>
        <w:rFonts w:ascii="Calibri" w:hAnsi="Calibri" w:hint="default"/>
      </w:rPr>
    </w:lvl>
    <w:lvl w:ilvl="6" w:tplc="F844FA94" w:tentative="1">
      <w:start w:val="1"/>
      <w:numFmt w:val="bullet"/>
      <w:lvlText w:val="–"/>
      <w:lvlJc w:val="left"/>
      <w:pPr>
        <w:tabs>
          <w:tab w:val="num" w:pos="5040"/>
        </w:tabs>
        <w:ind w:left="5040" w:hanging="360"/>
      </w:pPr>
      <w:rPr>
        <w:rFonts w:ascii="Calibri" w:hAnsi="Calibri" w:hint="default"/>
      </w:rPr>
    </w:lvl>
    <w:lvl w:ilvl="7" w:tplc="991A1EC8" w:tentative="1">
      <w:start w:val="1"/>
      <w:numFmt w:val="bullet"/>
      <w:lvlText w:val="–"/>
      <w:lvlJc w:val="left"/>
      <w:pPr>
        <w:tabs>
          <w:tab w:val="num" w:pos="5760"/>
        </w:tabs>
        <w:ind w:left="5760" w:hanging="360"/>
      </w:pPr>
      <w:rPr>
        <w:rFonts w:ascii="Calibri" w:hAnsi="Calibri" w:hint="default"/>
      </w:rPr>
    </w:lvl>
    <w:lvl w:ilvl="8" w:tplc="649AEC80" w:tentative="1">
      <w:start w:val="1"/>
      <w:numFmt w:val="bullet"/>
      <w:lvlText w:val="–"/>
      <w:lvlJc w:val="left"/>
      <w:pPr>
        <w:tabs>
          <w:tab w:val="num" w:pos="6480"/>
        </w:tabs>
        <w:ind w:left="6480" w:hanging="360"/>
      </w:pPr>
      <w:rPr>
        <w:rFonts w:ascii="Calibri" w:hAnsi="Calibri" w:hint="default"/>
      </w:rPr>
    </w:lvl>
  </w:abstractNum>
  <w:abstractNum w:abstractNumId="5">
    <w:nsid w:val="23E41A4D"/>
    <w:multiLevelType w:val="hybridMultilevel"/>
    <w:tmpl w:val="68002D16"/>
    <w:lvl w:ilvl="0" w:tplc="EE165BCC">
      <w:start w:val="1"/>
      <w:numFmt w:val="bullet"/>
      <w:lvlText w:val="–"/>
      <w:lvlJc w:val="left"/>
      <w:pPr>
        <w:tabs>
          <w:tab w:val="num" w:pos="720"/>
        </w:tabs>
        <w:ind w:left="720" w:hanging="360"/>
      </w:pPr>
      <w:rPr>
        <w:rFonts w:ascii="Calibri" w:hAnsi="Calibri" w:hint="default"/>
      </w:rPr>
    </w:lvl>
    <w:lvl w:ilvl="1" w:tplc="3ECCA4F2" w:tentative="1">
      <w:start w:val="1"/>
      <w:numFmt w:val="bullet"/>
      <w:lvlText w:val="–"/>
      <w:lvlJc w:val="left"/>
      <w:pPr>
        <w:tabs>
          <w:tab w:val="num" w:pos="1440"/>
        </w:tabs>
        <w:ind w:left="1440" w:hanging="360"/>
      </w:pPr>
      <w:rPr>
        <w:rFonts w:ascii="Calibri" w:hAnsi="Calibri" w:hint="default"/>
      </w:rPr>
    </w:lvl>
    <w:lvl w:ilvl="2" w:tplc="694AA680" w:tentative="1">
      <w:start w:val="1"/>
      <w:numFmt w:val="bullet"/>
      <w:lvlText w:val="–"/>
      <w:lvlJc w:val="left"/>
      <w:pPr>
        <w:tabs>
          <w:tab w:val="num" w:pos="2160"/>
        </w:tabs>
        <w:ind w:left="2160" w:hanging="360"/>
      </w:pPr>
      <w:rPr>
        <w:rFonts w:ascii="Calibri" w:hAnsi="Calibri" w:hint="default"/>
      </w:rPr>
    </w:lvl>
    <w:lvl w:ilvl="3" w:tplc="F5F6A102" w:tentative="1">
      <w:start w:val="1"/>
      <w:numFmt w:val="bullet"/>
      <w:lvlText w:val="–"/>
      <w:lvlJc w:val="left"/>
      <w:pPr>
        <w:tabs>
          <w:tab w:val="num" w:pos="2880"/>
        </w:tabs>
        <w:ind w:left="2880" w:hanging="360"/>
      </w:pPr>
      <w:rPr>
        <w:rFonts w:ascii="Calibri" w:hAnsi="Calibri" w:hint="default"/>
      </w:rPr>
    </w:lvl>
    <w:lvl w:ilvl="4" w:tplc="46628B0C" w:tentative="1">
      <w:start w:val="1"/>
      <w:numFmt w:val="bullet"/>
      <w:lvlText w:val="–"/>
      <w:lvlJc w:val="left"/>
      <w:pPr>
        <w:tabs>
          <w:tab w:val="num" w:pos="3600"/>
        </w:tabs>
        <w:ind w:left="3600" w:hanging="360"/>
      </w:pPr>
      <w:rPr>
        <w:rFonts w:ascii="Calibri" w:hAnsi="Calibri" w:hint="default"/>
      </w:rPr>
    </w:lvl>
    <w:lvl w:ilvl="5" w:tplc="ED2C4FB8" w:tentative="1">
      <w:start w:val="1"/>
      <w:numFmt w:val="bullet"/>
      <w:lvlText w:val="–"/>
      <w:lvlJc w:val="left"/>
      <w:pPr>
        <w:tabs>
          <w:tab w:val="num" w:pos="4320"/>
        </w:tabs>
        <w:ind w:left="4320" w:hanging="360"/>
      </w:pPr>
      <w:rPr>
        <w:rFonts w:ascii="Calibri" w:hAnsi="Calibri" w:hint="default"/>
      </w:rPr>
    </w:lvl>
    <w:lvl w:ilvl="6" w:tplc="D8E43084" w:tentative="1">
      <w:start w:val="1"/>
      <w:numFmt w:val="bullet"/>
      <w:lvlText w:val="–"/>
      <w:lvlJc w:val="left"/>
      <w:pPr>
        <w:tabs>
          <w:tab w:val="num" w:pos="5040"/>
        </w:tabs>
        <w:ind w:left="5040" w:hanging="360"/>
      </w:pPr>
      <w:rPr>
        <w:rFonts w:ascii="Calibri" w:hAnsi="Calibri" w:hint="default"/>
      </w:rPr>
    </w:lvl>
    <w:lvl w:ilvl="7" w:tplc="92961D08" w:tentative="1">
      <w:start w:val="1"/>
      <w:numFmt w:val="bullet"/>
      <w:lvlText w:val="–"/>
      <w:lvlJc w:val="left"/>
      <w:pPr>
        <w:tabs>
          <w:tab w:val="num" w:pos="5760"/>
        </w:tabs>
        <w:ind w:left="5760" w:hanging="360"/>
      </w:pPr>
      <w:rPr>
        <w:rFonts w:ascii="Calibri" w:hAnsi="Calibri" w:hint="default"/>
      </w:rPr>
    </w:lvl>
    <w:lvl w:ilvl="8" w:tplc="FD126714" w:tentative="1">
      <w:start w:val="1"/>
      <w:numFmt w:val="bullet"/>
      <w:lvlText w:val="–"/>
      <w:lvlJc w:val="left"/>
      <w:pPr>
        <w:tabs>
          <w:tab w:val="num" w:pos="6480"/>
        </w:tabs>
        <w:ind w:left="6480" w:hanging="360"/>
      </w:pPr>
      <w:rPr>
        <w:rFonts w:ascii="Calibri" w:hAnsi="Calibri" w:hint="default"/>
      </w:rPr>
    </w:lvl>
  </w:abstractNum>
  <w:abstractNum w:abstractNumId="6">
    <w:nsid w:val="2FAB68B2"/>
    <w:multiLevelType w:val="hybridMultilevel"/>
    <w:tmpl w:val="7EC6E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014AAD"/>
    <w:multiLevelType w:val="hybridMultilevel"/>
    <w:tmpl w:val="084EE606"/>
    <w:lvl w:ilvl="0" w:tplc="0D746C40">
      <w:start w:val="1"/>
      <w:numFmt w:val="bullet"/>
      <w:lvlText w:val="–"/>
      <w:lvlJc w:val="left"/>
      <w:pPr>
        <w:tabs>
          <w:tab w:val="num" w:pos="720"/>
        </w:tabs>
        <w:ind w:left="720" w:hanging="360"/>
      </w:pPr>
      <w:rPr>
        <w:rFonts w:ascii="Calibri" w:hAnsi="Calibri" w:hint="default"/>
      </w:rPr>
    </w:lvl>
    <w:lvl w:ilvl="1" w:tplc="370E62A6" w:tentative="1">
      <w:start w:val="1"/>
      <w:numFmt w:val="bullet"/>
      <w:lvlText w:val="–"/>
      <w:lvlJc w:val="left"/>
      <w:pPr>
        <w:tabs>
          <w:tab w:val="num" w:pos="1440"/>
        </w:tabs>
        <w:ind w:left="1440" w:hanging="360"/>
      </w:pPr>
      <w:rPr>
        <w:rFonts w:ascii="Calibri" w:hAnsi="Calibri" w:hint="default"/>
      </w:rPr>
    </w:lvl>
    <w:lvl w:ilvl="2" w:tplc="05F03F4C" w:tentative="1">
      <w:start w:val="1"/>
      <w:numFmt w:val="bullet"/>
      <w:lvlText w:val="–"/>
      <w:lvlJc w:val="left"/>
      <w:pPr>
        <w:tabs>
          <w:tab w:val="num" w:pos="2160"/>
        </w:tabs>
        <w:ind w:left="2160" w:hanging="360"/>
      </w:pPr>
      <w:rPr>
        <w:rFonts w:ascii="Calibri" w:hAnsi="Calibri" w:hint="default"/>
      </w:rPr>
    </w:lvl>
    <w:lvl w:ilvl="3" w:tplc="BC48A674" w:tentative="1">
      <w:start w:val="1"/>
      <w:numFmt w:val="bullet"/>
      <w:lvlText w:val="–"/>
      <w:lvlJc w:val="left"/>
      <w:pPr>
        <w:tabs>
          <w:tab w:val="num" w:pos="2880"/>
        </w:tabs>
        <w:ind w:left="2880" w:hanging="360"/>
      </w:pPr>
      <w:rPr>
        <w:rFonts w:ascii="Calibri" w:hAnsi="Calibri" w:hint="default"/>
      </w:rPr>
    </w:lvl>
    <w:lvl w:ilvl="4" w:tplc="295AD9F0" w:tentative="1">
      <w:start w:val="1"/>
      <w:numFmt w:val="bullet"/>
      <w:lvlText w:val="–"/>
      <w:lvlJc w:val="left"/>
      <w:pPr>
        <w:tabs>
          <w:tab w:val="num" w:pos="3600"/>
        </w:tabs>
        <w:ind w:left="3600" w:hanging="360"/>
      </w:pPr>
      <w:rPr>
        <w:rFonts w:ascii="Calibri" w:hAnsi="Calibri" w:hint="default"/>
      </w:rPr>
    </w:lvl>
    <w:lvl w:ilvl="5" w:tplc="67F23F20" w:tentative="1">
      <w:start w:val="1"/>
      <w:numFmt w:val="bullet"/>
      <w:lvlText w:val="–"/>
      <w:lvlJc w:val="left"/>
      <w:pPr>
        <w:tabs>
          <w:tab w:val="num" w:pos="4320"/>
        </w:tabs>
        <w:ind w:left="4320" w:hanging="360"/>
      </w:pPr>
      <w:rPr>
        <w:rFonts w:ascii="Calibri" w:hAnsi="Calibri" w:hint="default"/>
      </w:rPr>
    </w:lvl>
    <w:lvl w:ilvl="6" w:tplc="3FA294B8" w:tentative="1">
      <w:start w:val="1"/>
      <w:numFmt w:val="bullet"/>
      <w:lvlText w:val="–"/>
      <w:lvlJc w:val="left"/>
      <w:pPr>
        <w:tabs>
          <w:tab w:val="num" w:pos="5040"/>
        </w:tabs>
        <w:ind w:left="5040" w:hanging="360"/>
      </w:pPr>
      <w:rPr>
        <w:rFonts w:ascii="Calibri" w:hAnsi="Calibri" w:hint="default"/>
      </w:rPr>
    </w:lvl>
    <w:lvl w:ilvl="7" w:tplc="E2CEB9B6" w:tentative="1">
      <w:start w:val="1"/>
      <w:numFmt w:val="bullet"/>
      <w:lvlText w:val="–"/>
      <w:lvlJc w:val="left"/>
      <w:pPr>
        <w:tabs>
          <w:tab w:val="num" w:pos="5760"/>
        </w:tabs>
        <w:ind w:left="5760" w:hanging="360"/>
      </w:pPr>
      <w:rPr>
        <w:rFonts w:ascii="Calibri" w:hAnsi="Calibri" w:hint="default"/>
      </w:rPr>
    </w:lvl>
    <w:lvl w:ilvl="8" w:tplc="F85ED03E" w:tentative="1">
      <w:start w:val="1"/>
      <w:numFmt w:val="bullet"/>
      <w:lvlText w:val="–"/>
      <w:lvlJc w:val="left"/>
      <w:pPr>
        <w:tabs>
          <w:tab w:val="num" w:pos="6480"/>
        </w:tabs>
        <w:ind w:left="6480" w:hanging="360"/>
      </w:pPr>
      <w:rPr>
        <w:rFonts w:ascii="Calibri" w:hAnsi="Calibri" w:hint="default"/>
      </w:rPr>
    </w:lvl>
  </w:abstractNum>
  <w:abstractNum w:abstractNumId="8">
    <w:nsid w:val="42587621"/>
    <w:multiLevelType w:val="hybridMultilevel"/>
    <w:tmpl w:val="6096E97E"/>
    <w:lvl w:ilvl="0" w:tplc="2B8611E8">
      <w:start w:val="1"/>
      <w:numFmt w:val="decimal"/>
      <w:lvlText w:val="%1."/>
      <w:lvlJc w:val="left"/>
      <w:pPr>
        <w:tabs>
          <w:tab w:val="num" w:pos="720"/>
        </w:tabs>
        <w:ind w:left="720" w:hanging="360"/>
      </w:pPr>
    </w:lvl>
    <w:lvl w:ilvl="1" w:tplc="52A87446" w:tentative="1">
      <w:start w:val="1"/>
      <w:numFmt w:val="decimal"/>
      <w:lvlText w:val="%2."/>
      <w:lvlJc w:val="left"/>
      <w:pPr>
        <w:tabs>
          <w:tab w:val="num" w:pos="1440"/>
        </w:tabs>
        <w:ind w:left="1440" w:hanging="360"/>
      </w:pPr>
    </w:lvl>
    <w:lvl w:ilvl="2" w:tplc="3F0C3B72" w:tentative="1">
      <w:start w:val="1"/>
      <w:numFmt w:val="decimal"/>
      <w:lvlText w:val="%3."/>
      <w:lvlJc w:val="left"/>
      <w:pPr>
        <w:tabs>
          <w:tab w:val="num" w:pos="2160"/>
        </w:tabs>
        <w:ind w:left="2160" w:hanging="360"/>
      </w:pPr>
    </w:lvl>
    <w:lvl w:ilvl="3" w:tplc="E9BC8D5A" w:tentative="1">
      <w:start w:val="1"/>
      <w:numFmt w:val="decimal"/>
      <w:lvlText w:val="%4."/>
      <w:lvlJc w:val="left"/>
      <w:pPr>
        <w:tabs>
          <w:tab w:val="num" w:pos="2880"/>
        </w:tabs>
        <w:ind w:left="2880" w:hanging="360"/>
      </w:pPr>
    </w:lvl>
    <w:lvl w:ilvl="4" w:tplc="29D8A3E2" w:tentative="1">
      <w:start w:val="1"/>
      <w:numFmt w:val="decimal"/>
      <w:lvlText w:val="%5."/>
      <w:lvlJc w:val="left"/>
      <w:pPr>
        <w:tabs>
          <w:tab w:val="num" w:pos="3600"/>
        </w:tabs>
        <w:ind w:left="3600" w:hanging="360"/>
      </w:pPr>
    </w:lvl>
    <w:lvl w:ilvl="5" w:tplc="C2944280" w:tentative="1">
      <w:start w:val="1"/>
      <w:numFmt w:val="decimal"/>
      <w:lvlText w:val="%6."/>
      <w:lvlJc w:val="left"/>
      <w:pPr>
        <w:tabs>
          <w:tab w:val="num" w:pos="4320"/>
        </w:tabs>
        <w:ind w:left="4320" w:hanging="360"/>
      </w:pPr>
    </w:lvl>
    <w:lvl w:ilvl="6" w:tplc="8FBEF57C" w:tentative="1">
      <w:start w:val="1"/>
      <w:numFmt w:val="decimal"/>
      <w:lvlText w:val="%7."/>
      <w:lvlJc w:val="left"/>
      <w:pPr>
        <w:tabs>
          <w:tab w:val="num" w:pos="5040"/>
        </w:tabs>
        <w:ind w:left="5040" w:hanging="360"/>
      </w:pPr>
    </w:lvl>
    <w:lvl w:ilvl="7" w:tplc="3D76399A" w:tentative="1">
      <w:start w:val="1"/>
      <w:numFmt w:val="decimal"/>
      <w:lvlText w:val="%8."/>
      <w:lvlJc w:val="left"/>
      <w:pPr>
        <w:tabs>
          <w:tab w:val="num" w:pos="5760"/>
        </w:tabs>
        <w:ind w:left="5760" w:hanging="360"/>
      </w:pPr>
    </w:lvl>
    <w:lvl w:ilvl="8" w:tplc="3C1205AC" w:tentative="1">
      <w:start w:val="1"/>
      <w:numFmt w:val="decimal"/>
      <w:lvlText w:val="%9."/>
      <w:lvlJc w:val="left"/>
      <w:pPr>
        <w:tabs>
          <w:tab w:val="num" w:pos="6480"/>
        </w:tabs>
        <w:ind w:left="6480" w:hanging="360"/>
      </w:pPr>
    </w:lvl>
  </w:abstractNum>
  <w:abstractNum w:abstractNumId="9">
    <w:nsid w:val="51AB6122"/>
    <w:multiLevelType w:val="hybridMultilevel"/>
    <w:tmpl w:val="57EC52DA"/>
    <w:lvl w:ilvl="0" w:tplc="0598F426">
      <w:start w:val="1"/>
      <w:numFmt w:val="bullet"/>
      <w:lvlText w:val="–"/>
      <w:lvlJc w:val="left"/>
      <w:pPr>
        <w:tabs>
          <w:tab w:val="num" w:pos="720"/>
        </w:tabs>
        <w:ind w:left="720" w:hanging="360"/>
      </w:pPr>
      <w:rPr>
        <w:rFonts w:ascii="Calibri" w:hAnsi="Calibri" w:hint="default"/>
      </w:rPr>
    </w:lvl>
    <w:lvl w:ilvl="1" w:tplc="DEFCEA68" w:tentative="1">
      <w:start w:val="1"/>
      <w:numFmt w:val="bullet"/>
      <w:lvlText w:val="–"/>
      <w:lvlJc w:val="left"/>
      <w:pPr>
        <w:tabs>
          <w:tab w:val="num" w:pos="1440"/>
        </w:tabs>
        <w:ind w:left="1440" w:hanging="360"/>
      </w:pPr>
      <w:rPr>
        <w:rFonts w:ascii="Calibri" w:hAnsi="Calibri" w:hint="default"/>
      </w:rPr>
    </w:lvl>
    <w:lvl w:ilvl="2" w:tplc="6090F838" w:tentative="1">
      <w:start w:val="1"/>
      <w:numFmt w:val="bullet"/>
      <w:lvlText w:val="–"/>
      <w:lvlJc w:val="left"/>
      <w:pPr>
        <w:tabs>
          <w:tab w:val="num" w:pos="2160"/>
        </w:tabs>
        <w:ind w:left="2160" w:hanging="360"/>
      </w:pPr>
      <w:rPr>
        <w:rFonts w:ascii="Calibri" w:hAnsi="Calibri" w:hint="default"/>
      </w:rPr>
    </w:lvl>
    <w:lvl w:ilvl="3" w:tplc="296A23E8" w:tentative="1">
      <w:start w:val="1"/>
      <w:numFmt w:val="bullet"/>
      <w:lvlText w:val="–"/>
      <w:lvlJc w:val="left"/>
      <w:pPr>
        <w:tabs>
          <w:tab w:val="num" w:pos="2880"/>
        </w:tabs>
        <w:ind w:left="2880" w:hanging="360"/>
      </w:pPr>
      <w:rPr>
        <w:rFonts w:ascii="Calibri" w:hAnsi="Calibri" w:hint="default"/>
      </w:rPr>
    </w:lvl>
    <w:lvl w:ilvl="4" w:tplc="E4C02668" w:tentative="1">
      <w:start w:val="1"/>
      <w:numFmt w:val="bullet"/>
      <w:lvlText w:val="–"/>
      <w:lvlJc w:val="left"/>
      <w:pPr>
        <w:tabs>
          <w:tab w:val="num" w:pos="3600"/>
        </w:tabs>
        <w:ind w:left="3600" w:hanging="360"/>
      </w:pPr>
      <w:rPr>
        <w:rFonts w:ascii="Calibri" w:hAnsi="Calibri" w:hint="default"/>
      </w:rPr>
    </w:lvl>
    <w:lvl w:ilvl="5" w:tplc="B6624A46" w:tentative="1">
      <w:start w:val="1"/>
      <w:numFmt w:val="bullet"/>
      <w:lvlText w:val="–"/>
      <w:lvlJc w:val="left"/>
      <w:pPr>
        <w:tabs>
          <w:tab w:val="num" w:pos="4320"/>
        </w:tabs>
        <w:ind w:left="4320" w:hanging="360"/>
      </w:pPr>
      <w:rPr>
        <w:rFonts w:ascii="Calibri" w:hAnsi="Calibri" w:hint="default"/>
      </w:rPr>
    </w:lvl>
    <w:lvl w:ilvl="6" w:tplc="AFF27E64" w:tentative="1">
      <w:start w:val="1"/>
      <w:numFmt w:val="bullet"/>
      <w:lvlText w:val="–"/>
      <w:lvlJc w:val="left"/>
      <w:pPr>
        <w:tabs>
          <w:tab w:val="num" w:pos="5040"/>
        </w:tabs>
        <w:ind w:left="5040" w:hanging="360"/>
      </w:pPr>
      <w:rPr>
        <w:rFonts w:ascii="Calibri" w:hAnsi="Calibri" w:hint="default"/>
      </w:rPr>
    </w:lvl>
    <w:lvl w:ilvl="7" w:tplc="43044676" w:tentative="1">
      <w:start w:val="1"/>
      <w:numFmt w:val="bullet"/>
      <w:lvlText w:val="–"/>
      <w:lvlJc w:val="left"/>
      <w:pPr>
        <w:tabs>
          <w:tab w:val="num" w:pos="5760"/>
        </w:tabs>
        <w:ind w:left="5760" w:hanging="360"/>
      </w:pPr>
      <w:rPr>
        <w:rFonts w:ascii="Calibri" w:hAnsi="Calibri" w:hint="default"/>
      </w:rPr>
    </w:lvl>
    <w:lvl w:ilvl="8" w:tplc="A4E2DC62" w:tentative="1">
      <w:start w:val="1"/>
      <w:numFmt w:val="bullet"/>
      <w:lvlText w:val="–"/>
      <w:lvlJc w:val="left"/>
      <w:pPr>
        <w:tabs>
          <w:tab w:val="num" w:pos="6480"/>
        </w:tabs>
        <w:ind w:left="6480" w:hanging="360"/>
      </w:pPr>
      <w:rPr>
        <w:rFonts w:ascii="Calibri" w:hAnsi="Calibri" w:hint="default"/>
      </w:rPr>
    </w:lvl>
  </w:abstractNum>
  <w:abstractNum w:abstractNumId="10">
    <w:nsid w:val="538A176B"/>
    <w:multiLevelType w:val="hybridMultilevel"/>
    <w:tmpl w:val="538201AA"/>
    <w:lvl w:ilvl="0" w:tplc="34B2119A">
      <w:start w:val="1"/>
      <w:numFmt w:val="bullet"/>
      <w:lvlText w:val="–"/>
      <w:lvlJc w:val="left"/>
      <w:pPr>
        <w:tabs>
          <w:tab w:val="num" w:pos="720"/>
        </w:tabs>
        <w:ind w:left="720" w:hanging="360"/>
      </w:pPr>
      <w:rPr>
        <w:rFonts w:ascii="Calibri" w:hAnsi="Calibri" w:hint="default"/>
      </w:rPr>
    </w:lvl>
    <w:lvl w:ilvl="1" w:tplc="86B689D2" w:tentative="1">
      <w:start w:val="1"/>
      <w:numFmt w:val="bullet"/>
      <w:lvlText w:val="–"/>
      <w:lvlJc w:val="left"/>
      <w:pPr>
        <w:tabs>
          <w:tab w:val="num" w:pos="1440"/>
        </w:tabs>
        <w:ind w:left="1440" w:hanging="360"/>
      </w:pPr>
      <w:rPr>
        <w:rFonts w:ascii="Calibri" w:hAnsi="Calibri" w:hint="default"/>
      </w:rPr>
    </w:lvl>
    <w:lvl w:ilvl="2" w:tplc="C256D7FC">
      <w:start w:val="1"/>
      <w:numFmt w:val="bullet"/>
      <w:lvlText w:val="–"/>
      <w:lvlJc w:val="left"/>
      <w:pPr>
        <w:tabs>
          <w:tab w:val="num" w:pos="2160"/>
        </w:tabs>
        <w:ind w:left="2160" w:hanging="360"/>
      </w:pPr>
      <w:rPr>
        <w:rFonts w:ascii="Calibri" w:hAnsi="Calibri" w:hint="default"/>
      </w:rPr>
    </w:lvl>
    <w:lvl w:ilvl="3" w:tplc="9BBE493A" w:tentative="1">
      <w:start w:val="1"/>
      <w:numFmt w:val="bullet"/>
      <w:lvlText w:val="–"/>
      <w:lvlJc w:val="left"/>
      <w:pPr>
        <w:tabs>
          <w:tab w:val="num" w:pos="2880"/>
        </w:tabs>
        <w:ind w:left="2880" w:hanging="360"/>
      </w:pPr>
      <w:rPr>
        <w:rFonts w:ascii="Calibri" w:hAnsi="Calibri" w:hint="default"/>
      </w:rPr>
    </w:lvl>
    <w:lvl w:ilvl="4" w:tplc="9D1CBF70" w:tentative="1">
      <w:start w:val="1"/>
      <w:numFmt w:val="bullet"/>
      <w:lvlText w:val="–"/>
      <w:lvlJc w:val="left"/>
      <w:pPr>
        <w:tabs>
          <w:tab w:val="num" w:pos="3600"/>
        </w:tabs>
        <w:ind w:left="3600" w:hanging="360"/>
      </w:pPr>
      <w:rPr>
        <w:rFonts w:ascii="Calibri" w:hAnsi="Calibri" w:hint="default"/>
      </w:rPr>
    </w:lvl>
    <w:lvl w:ilvl="5" w:tplc="C8F4B84E" w:tentative="1">
      <w:start w:val="1"/>
      <w:numFmt w:val="bullet"/>
      <w:lvlText w:val="–"/>
      <w:lvlJc w:val="left"/>
      <w:pPr>
        <w:tabs>
          <w:tab w:val="num" w:pos="4320"/>
        </w:tabs>
        <w:ind w:left="4320" w:hanging="360"/>
      </w:pPr>
      <w:rPr>
        <w:rFonts w:ascii="Calibri" w:hAnsi="Calibri" w:hint="default"/>
      </w:rPr>
    </w:lvl>
    <w:lvl w:ilvl="6" w:tplc="10200F5A" w:tentative="1">
      <w:start w:val="1"/>
      <w:numFmt w:val="bullet"/>
      <w:lvlText w:val="–"/>
      <w:lvlJc w:val="left"/>
      <w:pPr>
        <w:tabs>
          <w:tab w:val="num" w:pos="5040"/>
        </w:tabs>
        <w:ind w:left="5040" w:hanging="360"/>
      </w:pPr>
      <w:rPr>
        <w:rFonts w:ascii="Calibri" w:hAnsi="Calibri" w:hint="default"/>
      </w:rPr>
    </w:lvl>
    <w:lvl w:ilvl="7" w:tplc="6694D21A" w:tentative="1">
      <w:start w:val="1"/>
      <w:numFmt w:val="bullet"/>
      <w:lvlText w:val="–"/>
      <w:lvlJc w:val="left"/>
      <w:pPr>
        <w:tabs>
          <w:tab w:val="num" w:pos="5760"/>
        </w:tabs>
        <w:ind w:left="5760" w:hanging="360"/>
      </w:pPr>
      <w:rPr>
        <w:rFonts w:ascii="Calibri" w:hAnsi="Calibri" w:hint="default"/>
      </w:rPr>
    </w:lvl>
    <w:lvl w:ilvl="8" w:tplc="A846F902" w:tentative="1">
      <w:start w:val="1"/>
      <w:numFmt w:val="bullet"/>
      <w:lvlText w:val="–"/>
      <w:lvlJc w:val="left"/>
      <w:pPr>
        <w:tabs>
          <w:tab w:val="num" w:pos="6480"/>
        </w:tabs>
        <w:ind w:left="6480" w:hanging="360"/>
      </w:pPr>
      <w:rPr>
        <w:rFonts w:ascii="Calibri" w:hAnsi="Calibri" w:hint="default"/>
      </w:rPr>
    </w:lvl>
  </w:abstractNum>
  <w:abstractNum w:abstractNumId="11">
    <w:nsid w:val="56C03B3C"/>
    <w:multiLevelType w:val="hybridMultilevel"/>
    <w:tmpl w:val="7CCAD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90730"/>
    <w:multiLevelType w:val="hybridMultilevel"/>
    <w:tmpl w:val="CF9AEE08"/>
    <w:lvl w:ilvl="0" w:tplc="43DE01AC">
      <w:start w:val="1"/>
      <w:numFmt w:val="decimal"/>
      <w:lvlText w:val="%1."/>
      <w:lvlJc w:val="left"/>
      <w:pPr>
        <w:tabs>
          <w:tab w:val="num" w:pos="720"/>
        </w:tabs>
        <w:ind w:left="720" w:hanging="360"/>
      </w:pPr>
    </w:lvl>
    <w:lvl w:ilvl="1" w:tplc="8E2CD15E" w:tentative="1">
      <w:start w:val="1"/>
      <w:numFmt w:val="decimal"/>
      <w:lvlText w:val="%2."/>
      <w:lvlJc w:val="left"/>
      <w:pPr>
        <w:tabs>
          <w:tab w:val="num" w:pos="1440"/>
        </w:tabs>
        <w:ind w:left="1440" w:hanging="360"/>
      </w:pPr>
    </w:lvl>
    <w:lvl w:ilvl="2" w:tplc="A1328568" w:tentative="1">
      <w:start w:val="1"/>
      <w:numFmt w:val="decimal"/>
      <w:lvlText w:val="%3."/>
      <w:lvlJc w:val="left"/>
      <w:pPr>
        <w:tabs>
          <w:tab w:val="num" w:pos="2160"/>
        </w:tabs>
        <w:ind w:left="2160" w:hanging="360"/>
      </w:pPr>
    </w:lvl>
    <w:lvl w:ilvl="3" w:tplc="5E44F054" w:tentative="1">
      <w:start w:val="1"/>
      <w:numFmt w:val="decimal"/>
      <w:lvlText w:val="%4."/>
      <w:lvlJc w:val="left"/>
      <w:pPr>
        <w:tabs>
          <w:tab w:val="num" w:pos="2880"/>
        </w:tabs>
        <w:ind w:left="2880" w:hanging="360"/>
      </w:pPr>
    </w:lvl>
    <w:lvl w:ilvl="4" w:tplc="8456588E" w:tentative="1">
      <w:start w:val="1"/>
      <w:numFmt w:val="decimal"/>
      <w:lvlText w:val="%5."/>
      <w:lvlJc w:val="left"/>
      <w:pPr>
        <w:tabs>
          <w:tab w:val="num" w:pos="3600"/>
        </w:tabs>
        <w:ind w:left="3600" w:hanging="360"/>
      </w:pPr>
    </w:lvl>
    <w:lvl w:ilvl="5" w:tplc="BD12F936" w:tentative="1">
      <w:start w:val="1"/>
      <w:numFmt w:val="decimal"/>
      <w:lvlText w:val="%6."/>
      <w:lvlJc w:val="left"/>
      <w:pPr>
        <w:tabs>
          <w:tab w:val="num" w:pos="4320"/>
        </w:tabs>
        <w:ind w:left="4320" w:hanging="360"/>
      </w:pPr>
    </w:lvl>
    <w:lvl w:ilvl="6" w:tplc="0E925DFA" w:tentative="1">
      <w:start w:val="1"/>
      <w:numFmt w:val="decimal"/>
      <w:lvlText w:val="%7."/>
      <w:lvlJc w:val="left"/>
      <w:pPr>
        <w:tabs>
          <w:tab w:val="num" w:pos="5040"/>
        </w:tabs>
        <w:ind w:left="5040" w:hanging="360"/>
      </w:pPr>
    </w:lvl>
    <w:lvl w:ilvl="7" w:tplc="ABAC782C" w:tentative="1">
      <w:start w:val="1"/>
      <w:numFmt w:val="decimal"/>
      <w:lvlText w:val="%8."/>
      <w:lvlJc w:val="left"/>
      <w:pPr>
        <w:tabs>
          <w:tab w:val="num" w:pos="5760"/>
        </w:tabs>
        <w:ind w:left="5760" w:hanging="360"/>
      </w:pPr>
    </w:lvl>
    <w:lvl w:ilvl="8" w:tplc="CA5E14C6" w:tentative="1">
      <w:start w:val="1"/>
      <w:numFmt w:val="decimal"/>
      <w:lvlText w:val="%9."/>
      <w:lvlJc w:val="left"/>
      <w:pPr>
        <w:tabs>
          <w:tab w:val="num" w:pos="6480"/>
        </w:tabs>
        <w:ind w:left="6480" w:hanging="360"/>
      </w:pPr>
    </w:lvl>
  </w:abstractNum>
  <w:abstractNum w:abstractNumId="13">
    <w:nsid w:val="71E4066D"/>
    <w:multiLevelType w:val="hybridMultilevel"/>
    <w:tmpl w:val="56126F48"/>
    <w:lvl w:ilvl="0" w:tplc="9446E85C">
      <w:start w:val="1"/>
      <w:numFmt w:val="bullet"/>
      <w:lvlText w:val="–"/>
      <w:lvlJc w:val="left"/>
      <w:pPr>
        <w:tabs>
          <w:tab w:val="num" w:pos="720"/>
        </w:tabs>
        <w:ind w:left="720" w:hanging="360"/>
      </w:pPr>
      <w:rPr>
        <w:rFonts w:ascii="Calibri" w:hAnsi="Calibri" w:hint="default"/>
      </w:rPr>
    </w:lvl>
    <w:lvl w:ilvl="1" w:tplc="9B4417F8" w:tentative="1">
      <w:start w:val="1"/>
      <w:numFmt w:val="bullet"/>
      <w:lvlText w:val="–"/>
      <w:lvlJc w:val="left"/>
      <w:pPr>
        <w:tabs>
          <w:tab w:val="num" w:pos="1440"/>
        </w:tabs>
        <w:ind w:left="1440" w:hanging="360"/>
      </w:pPr>
      <w:rPr>
        <w:rFonts w:ascii="Calibri" w:hAnsi="Calibri" w:hint="default"/>
      </w:rPr>
    </w:lvl>
    <w:lvl w:ilvl="2" w:tplc="04EC46FC" w:tentative="1">
      <w:start w:val="1"/>
      <w:numFmt w:val="bullet"/>
      <w:lvlText w:val="–"/>
      <w:lvlJc w:val="left"/>
      <w:pPr>
        <w:tabs>
          <w:tab w:val="num" w:pos="2160"/>
        </w:tabs>
        <w:ind w:left="2160" w:hanging="360"/>
      </w:pPr>
      <w:rPr>
        <w:rFonts w:ascii="Calibri" w:hAnsi="Calibri" w:hint="default"/>
      </w:rPr>
    </w:lvl>
    <w:lvl w:ilvl="3" w:tplc="95A2F2F8" w:tentative="1">
      <w:start w:val="1"/>
      <w:numFmt w:val="bullet"/>
      <w:lvlText w:val="–"/>
      <w:lvlJc w:val="left"/>
      <w:pPr>
        <w:tabs>
          <w:tab w:val="num" w:pos="2880"/>
        </w:tabs>
        <w:ind w:left="2880" w:hanging="360"/>
      </w:pPr>
      <w:rPr>
        <w:rFonts w:ascii="Calibri" w:hAnsi="Calibri" w:hint="default"/>
      </w:rPr>
    </w:lvl>
    <w:lvl w:ilvl="4" w:tplc="9398A220" w:tentative="1">
      <w:start w:val="1"/>
      <w:numFmt w:val="bullet"/>
      <w:lvlText w:val="–"/>
      <w:lvlJc w:val="left"/>
      <w:pPr>
        <w:tabs>
          <w:tab w:val="num" w:pos="3600"/>
        </w:tabs>
        <w:ind w:left="3600" w:hanging="360"/>
      </w:pPr>
      <w:rPr>
        <w:rFonts w:ascii="Calibri" w:hAnsi="Calibri" w:hint="default"/>
      </w:rPr>
    </w:lvl>
    <w:lvl w:ilvl="5" w:tplc="1504A82E" w:tentative="1">
      <w:start w:val="1"/>
      <w:numFmt w:val="bullet"/>
      <w:lvlText w:val="–"/>
      <w:lvlJc w:val="left"/>
      <w:pPr>
        <w:tabs>
          <w:tab w:val="num" w:pos="4320"/>
        </w:tabs>
        <w:ind w:left="4320" w:hanging="360"/>
      </w:pPr>
      <w:rPr>
        <w:rFonts w:ascii="Calibri" w:hAnsi="Calibri" w:hint="default"/>
      </w:rPr>
    </w:lvl>
    <w:lvl w:ilvl="6" w:tplc="7082C364" w:tentative="1">
      <w:start w:val="1"/>
      <w:numFmt w:val="bullet"/>
      <w:lvlText w:val="–"/>
      <w:lvlJc w:val="left"/>
      <w:pPr>
        <w:tabs>
          <w:tab w:val="num" w:pos="5040"/>
        </w:tabs>
        <w:ind w:left="5040" w:hanging="360"/>
      </w:pPr>
      <w:rPr>
        <w:rFonts w:ascii="Calibri" w:hAnsi="Calibri" w:hint="default"/>
      </w:rPr>
    </w:lvl>
    <w:lvl w:ilvl="7" w:tplc="7D267C5C" w:tentative="1">
      <w:start w:val="1"/>
      <w:numFmt w:val="bullet"/>
      <w:lvlText w:val="–"/>
      <w:lvlJc w:val="left"/>
      <w:pPr>
        <w:tabs>
          <w:tab w:val="num" w:pos="5760"/>
        </w:tabs>
        <w:ind w:left="5760" w:hanging="360"/>
      </w:pPr>
      <w:rPr>
        <w:rFonts w:ascii="Calibri" w:hAnsi="Calibri" w:hint="default"/>
      </w:rPr>
    </w:lvl>
    <w:lvl w:ilvl="8" w:tplc="5D6EB73A" w:tentative="1">
      <w:start w:val="1"/>
      <w:numFmt w:val="bullet"/>
      <w:lvlText w:val="–"/>
      <w:lvlJc w:val="left"/>
      <w:pPr>
        <w:tabs>
          <w:tab w:val="num" w:pos="6480"/>
        </w:tabs>
        <w:ind w:left="6480" w:hanging="360"/>
      </w:pPr>
      <w:rPr>
        <w:rFonts w:ascii="Calibri" w:hAnsi="Calibri" w:hint="default"/>
      </w:rPr>
    </w:lvl>
  </w:abstractNum>
  <w:abstractNum w:abstractNumId="14">
    <w:nsid w:val="79CE25D7"/>
    <w:multiLevelType w:val="hybridMultilevel"/>
    <w:tmpl w:val="71867FC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5">
    <w:nsid w:val="79D41EE9"/>
    <w:multiLevelType w:val="hybridMultilevel"/>
    <w:tmpl w:val="F828DF32"/>
    <w:lvl w:ilvl="0" w:tplc="1682BC9C">
      <w:start w:val="1"/>
      <w:numFmt w:val="bullet"/>
      <w:lvlText w:val="–"/>
      <w:lvlJc w:val="left"/>
      <w:pPr>
        <w:tabs>
          <w:tab w:val="num" w:pos="720"/>
        </w:tabs>
        <w:ind w:left="720" w:hanging="360"/>
      </w:pPr>
      <w:rPr>
        <w:rFonts w:ascii="Calibri" w:hAnsi="Calibri" w:hint="default"/>
      </w:rPr>
    </w:lvl>
    <w:lvl w:ilvl="1" w:tplc="3F40CA78" w:tentative="1">
      <w:start w:val="1"/>
      <w:numFmt w:val="bullet"/>
      <w:lvlText w:val="–"/>
      <w:lvlJc w:val="left"/>
      <w:pPr>
        <w:tabs>
          <w:tab w:val="num" w:pos="1440"/>
        </w:tabs>
        <w:ind w:left="1440" w:hanging="360"/>
      </w:pPr>
      <w:rPr>
        <w:rFonts w:ascii="Calibri" w:hAnsi="Calibri" w:hint="default"/>
      </w:rPr>
    </w:lvl>
    <w:lvl w:ilvl="2" w:tplc="E3C23736" w:tentative="1">
      <w:start w:val="1"/>
      <w:numFmt w:val="bullet"/>
      <w:lvlText w:val="–"/>
      <w:lvlJc w:val="left"/>
      <w:pPr>
        <w:tabs>
          <w:tab w:val="num" w:pos="2160"/>
        </w:tabs>
        <w:ind w:left="2160" w:hanging="360"/>
      </w:pPr>
      <w:rPr>
        <w:rFonts w:ascii="Calibri" w:hAnsi="Calibri" w:hint="default"/>
      </w:rPr>
    </w:lvl>
    <w:lvl w:ilvl="3" w:tplc="5F7A22C8" w:tentative="1">
      <w:start w:val="1"/>
      <w:numFmt w:val="bullet"/>
      <w:lvlText w:val="–"/>
      <w:lvlJc w:val="left"/>
      <w:pPr>
        <w:tabs>
          <w:tab w:val="num" w:pos="2880"/>
        </w:tabs>
        <w:ind w:left="2880" w:hanging="360"/>
      </w:pPr>
      <w:rPr>
        <w:rFonts w:ascii="Calibri" w:hAnsi="Calibri" w:hint="default"/>
      </w:rPr>
    </w:lvl>
    <w:lvl w:ilvl="4" w:tplc="D862CCAC" w:tentative="1">
      <w:start w:val="1"/>
      <w:numFmt w:val="bullet"/>
      <w:lvlText w:val="–"/>
      <w:lvlJc w:val="left"/>
      <w:pPr>
        <w:tabs>
          <w:tab w:val="num" w:pos="3600"/>
        </w:tabs>
        <w:ind w:left="3600" w:hanging="360"/>
      </w:pPr>
      <w:rPr>
        <w:rFonts w:ascii="Calibri" w:hAnsi="Calibri" w:hint="default"/>
      </w:rPr>
    </w:lvl>
    <w:lvl w:ilvl="5" w:tplc="8D5C9E0C" w:tentative="1">
      <w:start w:val="1"/>
      <w:numFmt w:val="bullet"/>
      <w:lvlText w:val="–"/>
      <w:lvlJc w:val="left"/>
      <w:pPr>
        <w:tabs>
          <w:tab w:val="num" w:pos="4320"/>
        </w:tabs>
        <w:ind w:left="4320" w:hanging="360"/>
      </w:pPr>
      <w:rPr>
        <w:rFonts w:ascii="Calibri" w:hAnsi="Calibri" w:hint="default"/>
      </w:rPr>
    </w:lvl>
    <w:lvl w:ilvl="6" w:tplc="D218698E" w:tentative="1">
      <w:start w:val="1"/>
      <w:numFmt w:val="bullet"/>
      <w:lvlText w:val="–"/>
      <w:lvlJc w:val="left"/>
      <w:pPr>
        <w:tabs>
          <w:tab w:val="num" w:pos="5040"/>
        </w:tabs>
        <w:ind w:left="5040" w:hanging="360"/>
      </w:pPr>
      <w:rPr>
        <w:rFonts w:ascii="Calibri" w:hAnsi="Calibri" w:hint="default"/>
      </w:rPr>
    </w:lvl>
    <w:lvl w:ilvl="7" w:tplc="E4F65F3E" w:tentative="1">
      <w:start w:val="1"/>
      <w:numFmt w:val="bullet"/>
      <w:lvlText w:val="–"/>
      <w:lvlJc w:val="left"/>
      <w:pPr>
        <w:tabs>
          <w:tab w:val="num" w:pos="5760"/>
        </w:tabs>
        <w:ind w:left="5760" w:hanging="360"/>
      </w:pPr>
      <w:rPr>
        <w:rFonts w:ascii="Calibri" w:hAnsi="Calibri" w:hint="default"/>
      </w:rPr>
    </w:lvl>
    <w:lvl w:ilvl="8" w:tplc="675EF196" w:tentative="1">
      <w:start w:val="1"/>
      <w:numFmt w:val="bullet"/>
      <w:lvlText w:val="–"/>
      <w:lvlJc w:val="left"/>
      <w:pPr>
        <w:tabs>
          <w:tab w:val="num" w:pos="6480"/>
        </w:tabs>
        <w:ind w:left="6480" w:hanging="360"/>
      </w:pPr>
      <w:rPr>
        <w:rFonts w:ascii="Calibri" w:hAnsi="Calibri" w:hint="default"/>
      </w:rPr>
    </w:lvl>
  </w:abstractNum>
  <w:num w:numId="1">
    <w:abstractNumId w:val="14"/>
  </w:num>
  <w:num w:numId="2">
    <w:abstractNumId w:val="11"/>
  </w:num>
  <w:num w:numId="3">
    <w:abstractNumId w:val="3"/>
  </w:num>
  <w:num w:numId="4">
    <w:abstractNumId w:val="12"/>
  </w:num>
  <w:num w:numId="5">
    <w:abstractNumId w:val="8"/>
  </w:num>
  <w:num w:numId="6">
    <w:abstractNumId w:val="2"/>
  </w:num>
  <w:num w:numId="7">
    <w:abstractNumId w:val="15"/>
  </w:num>
  <w:num w:numId="8">
    <w:abstractNumId w:val="7"/>
  </w:num>
  <w:num w:numId="9">
    <w:abstractNumId w:val="10"/>
  </w:num>
  <w:num w:numId="10">
    <w:abstractNumId w:val="6"/>
  </w:num>
  <w:num w:numId="11">
    <w:abstractNumId w:val="13"/>
  </w:num>
  <w:num w:numId="12">
    <w:abstractNumId w:val="0"/>
  </w:num>
  <w:num w:numId="13">
    <w:abstractNumId w:val="1"/>
  </w:num>
  <w:num w:numId="14">
    <w:abstractNumId w:val="5"/>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B424F"/>
    <w:rsid w:val="00025095"/>
    <w:rsid w:val="00061E17"/>
    <w:rsid w:val="00064D0F"/>
    <w:rsid w:val="0008260D"/>
    <w:rsid w:val="000A57E2"/>
    <w:rsid w:val="000A5BD2"/>
    <w:rsid w:val="001044C8"/>
    <w:rsid w:val="00104825"/>
    <w:rsid w:val="00114FAB"/>
    <w:rsid w:val="00116A64"/>
    <w:rsid w:val="00117B35"/>
    <w:rsid w:val="001374B0"/>
    <w:rsid w:val="0014300A"/>
    <w:rsid w:val="00151FBA"/>
    <w:rsid w:val="001640D1"/>
    <w:rsid w:val="00175787"/>
    <w:rsid w:val="00182067"/>
    <w:rsid w:val="00183BD4"/>
    <w:rsid w:val="00185673"/>
    <w:rsid w:val="001935AB"/>
    <w:rsid w:val="001A18E5"/>
    <w:rsid w:val="001B4031"/>
    <w:rsid w:val="001D094E"/>
    <w:rsid w:val="001F6E9B"/>
    <w:rsid w:val="00257F5D"/>
    <w:rsid w:val="00270F52"/>
    <w:rsid w:val="00273294"/>
    <w:rsid w:val="002A5F93"/>
    <w:rsid w:val="002B38CE"/>
    <w:rsid w:val="002B4852"/>
    <w:rsid w:val="002E161F"/>
    <w:rsid w:val="002F15BB"/>
    <w:rsid w:val="00311C00"/>
    <w:rsid w:val="003779BE"/>
    <w:rsid w:val="003E32B0"/>
    <w:rsid w:val="003E3AE8"/>
    <w:rsid w:val="00401089"/>
    <w:rsid w:val="00402D69"/>
    <w:rsid w:val="00420D38"/>
    <w:rsid w:val="00440D10"/>
    <w:rsid w:val="00450344"/>
    <w:rsid w:val="004543FF"/>
    <w:rsid w:val="004749BF"/>
    <w:rsid w:val="00476A9B"/>
    <w:rsid w:val="0048079F"/>
    <w:rsid w:val="004A65A1"/>
    <w:rsid w:val="004C7B1A"/>
    <w:rsid w:val="00515EA1"/>
    <w:rsid w:val="00565136"/>
    <w:rsid w:val="005839EE"/>
    <w:rsid w:val="00586E5E"/>
    <w:rsid w:val="00587D91"/>
    <w:rsid w:val="0059415B"/>
    <w:rsid w:val="005A1A57"/>
    <w:rsid w:val="005A3137"/>
    <w:rsid w:val="005B38C4"/>
    <w:rsid w:val="005D6BE6"/>
    <w:rsid w:val="005F66BD"/>
    <w:rsid w:val="0061461B"/>
    <w:rsid w:val="006153A4"/>
    <w:rsid w:val="00624DB3"/>
    <w:rsid w:val="00632863"/>
    <w:rsid w:val="00634792"/>
    <w:rsid w:val="00655FA8"/>
    <w:rsid w:val="00684048"/>
    <w:rsid w:val="006D5EB5"/>
    <w:rsid w:val="007225FA"/>
    <w:rsid w:val="00745117"/>
    <w:rsid w:val="00794B15"/>
    <w:rsid w:val="007A21FC"/>
    <w:rsid w:val="007A4882"/>
    <w:rsid w:val="007B486A"/>
    <w:rsid w:val="007B623E"/>
    <w:rsid w:val="007F7990"/>
    <w:rsid w:val="008021A9"/>
    <w:rsid w:val="00850B09"/>
    <w:rsid w:val="00874047"/>
    <w:rsid w:val="008D158A"/>
    <w:rsid w:val="008E4919"/>
    <w:rsid w:val="008E520E"/>
    <w:rsid w:val="008F2235"/>
    <w:rsid w:val="008F6E92"/>
    <w:rsid w:val="00916183"/>
    <w:rsid w:val="00920087"/>
    <w:rsid w:val="009568E3"/>
    <w:rsid w:val="00961683"/>
    <w:rsid w:val="00963275"/>
    <w:rsid w:val="00963342"/>
    <w:rsid w:val="00967CBF"/>
    <w:rsid w:val="00976BF4"/>
    <w:rsid w:val="009A2723"/>
    <w:rsid w:val="009C1884"/>
    <w:rsid w:val="009C540C"/>
    <w:rsid w:val="009C5EB4"/>
    <w:rsid w:val="009E779E"/>
    <w:rsid w:val="00A057A4"/>
    <w:rsid w:val="00A0709D"/>
    <w:rsid w:val="00A10D78"/>
    <w:rsid w:val="00A41AA4"/>
    <w:rsid w:val="00A46A3A"/>
    <w:rsid w:val="00A5341F"/>
    <w:rsid w:val="00A57F75"/>
    <w:rsid w:val="00AA7701"/>
    <w:rsid w:val="00AB166F"/>
    <w:rsid w:val="00AC4BBA"/>
    <w:rsid w:val="00AF0C0A"/>
    <w:rsid w:val="00B133CA"/>
    <w:rsid w:val="00B355A7"/>
    <w:rsid w:val="00B5126C"/>
    <w:rsid w:val="00B74D73"/>
    <w:rsid w:val="00B8205D"/>
    <w:rsid w:val="00B83398"/>
    <w:rsid w:val="00BA73F0"/>
    <w:rsid w:val="00BB424F"/>
    <w:rsid w:val="00BF3DFB"/>
    <w:rsid w:val="00C53848"/>
    <w:rsid w:val="00C5791E"/>
    <w:rsid w:val="00C70C1D"/>
    <w:rsid w:val="00C8037F"/>
    <w:rsid w:val="00CC4081"/>
    <w:rsid w:val="00CD64A7"/>
    <w:rsid w:val="00CE5B90"/>
    <w:rsid w:val="00CF4CCA"/>
    <w:rsid w:val="00CF50A9"/>
    <w:rsid w:val="00D22A5C"/>
    <w:rsid w:val="00D22F2C"/>
    <w:rsid w:val="00D41996"/>
    <w:rsid w:val="00DD5C00"/>
    <w:rsid w:val="00DE23A9"/>
    <w:rsid w:val="00DE7544"/>
    <w:rsid w:val="00E02DC6"/>
    <w:rsid w:val="00E03798"/>
    <w:rsid w:val="00E04368"/>
    <w:rsid w:val="00E17D8D"/>
    <w:rsid w:val="00E203CD"/>
    <w:rsid w:val="00E24C99"/>
    <w:rsid w:val="00E252CD"/>
    <w:rsid w:val="00E46D83"/>
    <w:rsid w:val="00E91375"/>
    <w:rsid w:val="00EA26E6"/>
    <w:rsid w:val="00EB07E1"/>
    <w:rsid w:val="00EB7D71"/>
    <w:rsid w:val="00EF7B0F"/>
    <w:rsid w:val="00F2028F"/>
    <w:rsid w:val="00F2414D"/>
    <w:rsid w:val="00F26EFC"/>
    <w:rsid w:val="00F34048"/>
    <w:rsid w:val="00F6135D"/>
    <w:rsid w:val="00FA1DBB"/>
    <w:rsid w:val="00FB3FA5"/>
    <w:rsid w:val="00FC3FF7"/>
    <w:rsid w:val="00FD6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94E"/>
    <w:pPr>
      <w:ind w:left="720"/>
      <w:contextualSpacing/>
    </w:pPr>
  </w:style>
  <w:style w:type="paragraph" w:styleId="BalloonText">
    <w:name w:val="Balloon Text"/>
    <w:basedOn w:val="Normal"/>
    <w:link w:val="BalloonTextChar"/>
    <w:uiPriority w:val="99"/>
    <w:semiHidden/>
    <w:unhideWhenUsed/>
    <w:rsid w:val="00A4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3A"/>
    <w:rPr>
      <w:rFonts w:ascii="Tahoma" w:hAnsi="Tahoma" w:cs="Tahoma"/>
      <w:sz w:val="16"/>
      <w:szCs w:val="16"/>
    </w:rPr>
  </w:style>
  <w:style w:type="paragraph" w:styleId="Revision">
    <w:name w:val="Revision"/>
    <w:hidden/>
    <w:uiPriority w:val="99"/>
    <w:semiHidden/>
    <w:rsid w:val="00F2028F"/>
    <w:pPr>
      <w:spacing w:after="0" w:line="240" w:lineRule="auto"/>
    </w:pPr>
  </w:style>
</w:styles>
</file>

<file path=word/webSettings.xml><?xml version="1.0" encoding="utf-8"?>
<w:webSettings xmlns:r="http://schemas.openxmlformats.org/officeDocument/2006/relationships" xmlns:w="http://schemas.openxmlformats.org/wordprocessingml/2006/main">
  <w:divs>
    <w:div w:id="4984462">
      <w:bodyDiv w:val="1"/>
      <w:marLeft w:val="0"/>
      <w:marRight w:val="0"/>
      <w:marTop w:val="0"/>
      <w:marBottom w:val="0"/>
      <w:divBdr>
        <w:top w:val="none" w:sz="0" w:space="0" w:color="auto"/>
        <w:left w:val="none" w:sz="0" w:space="0" w:color="auto"/>
        <w:bottom w:val="none" w:sz="0" w:space="0" w:color="auto"/>
        <w:right w:val="none" w:sz="0" w:space="0" w:color="auto"/>
      </w:divBdr>
      <w:divsChild>
        <w:div w:id="1432387072">
          <w:marLeft w:val="547"/>
          <w:marRight w:val="0"/>
          <w:marTop w:val="86"/>
          <w:marBottom w:val="0"/>
          <w:divBdr>
            <w:top w:val="none" w:sz="0" w:space="0" w:color="auto"/>
            <w:left w:val="none" w:sz="0" w:space="0" w:color="auto"/>
            <w:bottom w:val="none" w:sz="0" w:space="0" w:color="auto"/>
            <w:right w:val="none" w:sz="0" w:space="0" w:color="auto"/>
          </w:divBdr>
        </w:div>
      </w:divsChild>
    </w:div>
    <w:div w:id="67046433">
      <w:bodyDiv w:val="1"/>
      <w:marLeft w:val="0"/>
      <w:marRight w:val="0"/>
      <w:marTop w:val="0"/>
      <w:marBottom w:val="0"/>
      <w:divBdr>
        <w:top w:val="none" w:sz="0" w:space="0" w:color="auto"/>
        <w:left w:val="none" w:sz="0" w:space="0" w:color="auto"/>
        <w:bottom w:val="none" w:sz="0" w:space="0" w:color="auto"/>
        <w:right w:val="none" w:sz="0" w:space="0" w:color="auto"/>
      </w:divBdr>
      <w:divsChild>
        <w:div w:id="1171989236">
          <w:marLeft w:val="547"/>
          <w:marRight w:val="0"/>
          <w:marTop w:val="86"/>
          <w:marBottom w:val="0"/>
          <w:divBdr>
            <w:top w:val="none" w:sz="0" w:space="0" w:color="auto"/>
            <w:left w:val="none" w:sz="0" w:space="0" w:color="auto"/>
            <w:bottom w:val="none" w:sz="0" w:space="0" w:color="auto"/>
            <w:right w:val="none" w:sz="0" w:space="0" w:color="auto"/>
          </w:divBdr>
        </w:div>
      </w:divsChild>
    </w:div>
    <w:div w:id="406002237">
      <w:bodyDiv w:val="1"/>
      <w:marLeft w:val="0"/>
      <w:marRight w:val="0"/>
      <w:marTop w:val="0"/>
      <w:marBottom w:val="0"/>
      <w:divBdr>
        <w:top w:val="none" w:sz="0" w:space="0" w:color="auto"/>
        <w:left w:val="none" w:sz="0" w:space="0" w:color="auto"/>
        <w:bottom w:val="none" w:sz="0" w:space="0" w:color="auto"/>
        <w:right w:val="none" w:sz="0" w:space="0" w:color="auto"/>
      </w:divBdr>
      <w:divsChild>
        <w:div w:id="1003388123">
          <w:marLeft w:val="547"/>
          <w:marRight w:val="0"/>
          <w:marTop w:val="86"/>
          <w:marBottom w:val="0"/>
          <w:divBdr>
            <w:top w:val="none" w:sz="0" w:space="0" w:color="auto"/>
            <w:left w:val="none" w:sz="0" w:space="0" w:color="auto"/>
            <w:bottom w:val="none" w:sz="0" w:space="0" w:color="auto"/>
            <w:right w:val="none" w:sz="0" w:space="0" w:color="auto"/>
          </w:divBdr>
        </w:div>
      </w:divsChild>
    </w:div>
    <w:div w:id="412050061">
      <w:bodyDiv w:val="1"/>
      <w:marLeft w:val="0"/>
      <w:marRight w:val="0"/>
      <w:marTop w:val="0"/>
      <w:marBottom w:val="0"/>
      <w:divBdr>
        <w:top w:val="none" w:sz="0" w:space="0" w:color="auto"/>
        <w:left w:val="none" w:sz="0" w:space="0" w:color="auto"/>
        <w:bottom w:val="none" w:sz="0" w:space="0" w:color="auto"/>
        <w:right w:val="none" w:sz="0" w:space="0" w:color="auto"/>
      </w:divBdr>
      <w:divsChild>
        <w:div w:id="1777479297">
          <w:marLeft w:val="547"/>
          <w:marRight w:val="0"/>
          <w:marTop w:val="86"/>
          <w:marBottom w:val="0"/>
          <w:divBdr>
            <w:top w:val="none" w:sz="0" w:space="0" w:color="auto"/>
            <w:left w:val="none" w:sz="0" w:space="0" w:color="auto"/>
            <w:bottom w:val="none" w:sz="0" w:space="0" w:color="auto"/>
            <w:right w:val="none" w:sz="0" w:space="0" w:color="auto"/>
          </w:divBdr>
        </w:div>
      </w:divsChild>
    </w:div>
    <w:div w:id="661658724">
      <w:bodyDiv w:val="1"/>
      <w:marLeft w:val="0"/>
      <w:marRight w:val="0"/>
      <w:marTop w:val="0"/>
      <w:marBottom w:val="0"/>
      <w:divBdr>
        <w:top w:val="none" w:sz="0" w:space="0" w:color="auto"/>
        <w:left w:val="none" w:sz="0" w:space="0" w:color="auto"/>
        <w:bottom w:val="none" w:sz="0" w:space="0" w:color="auto"/>
        <w:right w:val="none" w:sz="0" w:space="0" w:color="auto"/>
      </w:divBdr>
      <w:divsChild>
        <w:div w:id="1831097531">
          <w:marLeft w:val="547"/>
          <w:marRight w:val="0"/>
          <w:marTop w:val="0"/>
          <w:marBottom w:val="0"/>
          <w:divBdr>
            <w:top w:val="none" w:sz="0" w:space="0" w:color="auto"/>
            <w:left w:val="none" w:sz="0" w:space="0" w:color="auto"/>
            <w:bottom w:val="none" w:sz="0" w:space="0" w:color="auto"/>
            <w:right w:val="none" w:sz="0" w:space="0" w:color="auto"/>
          </w:divBdr>
        </w:div>
      </w:divsChild>
    </w:div>
    <w:div w:id="766654400">
      <w:bodyDiv w:val="1"/>
      <w:marLeft w:val="0"/>
      <w:marRight w:val="0"/>
      <w:marTop w:val="0"/>
      <w:marBottom w:val="0"/>
      <w:divBdr>
        <w:top w:val="none" w:sz="0" w:space="0" w:color="auto"/>
        <w:left w:val="none" w:sz="0" w:space="0" w:color="auto"/>
        <w:bottom w:val="none" w:sz="0" w:space="0" w:color="auto"/>
        <w:right w:val="none" w:sz="0" w:space="0" w:color="auto"/>
      </w:divBdr>
      <w:divsChild>
        <w:div w:id="1532374941">
          <w:marLeft w:val="547"/>
          <w:marRight w:val="0"/>
          <w:marTop w:val="0"/>
          <w:marBottom w:val="0"/>
          <w:divBdr>
            <w:top w:val="none" w:sz="0" w:space="0" w:color="auto"/>
            <w:left w:val="none" w:sz="0" w:space="0" w:color="auto"/>
            <w:bottom w:val="none" w:sz="0" w:space="0" w:color="auto"/>
            <w:right w:val="none" w:sz="0" w:space="0" w:color="auto"/>
          </w:divBdr>
        </w:div>
      </w:divsChild>
    </w:div>
    <w:div w:id="788864331">
      <w:bodyDiv w:val="1"/>
      <w:marLeft w:val="0"/>
      <w:marRight w:val="0"/>
      <w:marTop w:val="0"/>
      <w:marBottom w:val="0"/>
      <w:divBdr>
        <w:top w:val="none" w:sz="0" w:space="0" w:color="auto"/>
        <w:left w:val="none" w:sz="0" w:space="0" w:color="auto"/>
        <w:bottom w:val="none" w:sz="0" w:space="0" w:color="auto"/>
        <w:right w:val="none" w:sz="0" w:space="0" w:color="auto"/>
      </w:divBdr>
      <w:divsChild>
        <w:div w:id="1238857347">
          <w:marLeft w:val="547"/>
          <w:marRight w:val="0"/>
          <w:marTop w:val="86"/>
          <w:marBottom w:val="0"/>
          <w:divBdr>
            <w:top w:val="none" w:sz="0" w:space="0" w:color="auto"/>
            <w:left w:val="none" w:sz="0" w:space="0" w:color="auto"/>
            <w:bottom w:val="none" w:sz="0" w:space="0" w:color="auto"/>
            <w:right w:val="none" w:sz="0" w:space="0" w:color="auto"/>
          </w:divBdr>
        </w:div>
      </w:divsChild>
    </w:div>
    <w:div w:id="1049260428">
      <w:bodyDiv w:val="1"/>
      <w:marLeft w:val="0"/>
      <w:marRight w:val="0"/>
      <w:marTop w:val="0"/>
      <w:marBottom w:val="0"/>
      <w:divBdr>
        <w:top w:val="none" w:sz="0" w:space="0" w:color="auto"/>
        <w:left w:val="none" w:sz="0" w:space="0" w:color="auto"/>
        <w:bottom w:val="none" w:sz="0" w:space="0" w:color="auto"/>
        <w:right w:val="none" w:sz="0" w:space="0" w:color="auto"/>
      </w:divBdr>
      <w:divsChild>
        <w:div w:id="972254467">
          <w:marLeft w:val="547"/>
          <w:marRight w:val="0"/>
          <w:marTop w:val="86"/>
          <w:marBottom w:val="0"/>
          <w:divBdr>
            <w:top w:val="none" w:sz="0" w:space="0" w:color="auto"/>
            <w:left w:val="none" w:sz="0" w:space="0" w:color="auto"/>
            <w:bottom w:val="none" w:sz="0" w:space="0" w:color="auto"/>
            <w:right w:val="none" w:sz="0" w:space="0" w:color="auto"/>
          </w:divBdr>
        </w:div>
      </w:divsChild>
    </w:div>
    <w:div w:id="1073166830">
      <w:bodyDiv w:val="1"/>
      <w:marLeft w:val="0"/>
      <w:marRight w:val="0"/>
      <w:marTop w:val="0"/>
      <w:marBottom w:val="0"/>
      <w:divBdr>
        <w:top w:val="none" w:sz="0" w:space="0" w:color="auto"/>
        <w:left w:val="none" w:sz="0" w:space="0" w:color="auto"/>
        <w:bottom w:val="none" w:sz="0" w:space="0" w:color="auto"/>
        <w:right w:val="none" w:sz="0" w:space="0" w:color="auto"/>
      </w:divBdr>
      <w:divsChild>
        <w:div w:id="837497361">
          <w:marLeft w:val="547"/>
          <w:marRight w:val="0"/>
          <w:marTop w:val="0"/>
          <w:marBottom w:val="0"/>
          <w:divBdr>
            <w:top w:val="none" w:sz="0" w:space="0" w:color="auto"/>
            <w:left w:val="none" w:sz="0" w:space="0" w:color="auto"/>
            <w:bottom w:val="none" w:sz="0" w:space="0" w:color="auto"/>
            <w:right w:val="none" w:sz="0" w:space="0" w:color="auto"/>
          </w:divBdr>
        </w:div>
      </w:divsChild>
    </w:div>
    <w:div w:id="1096942804">
      <w:bodyDiv w:val="1"/>
      <w:marLeft w:val="0"/>
      <w:marRight w:val="0"/>
      <w:marTop w:val="0"/>
      <w:marBottom w:val="0"/>
      <w:divBdr>
        <w:top w:val="none" w:sz="0" w:space="0" w:color="auto"/>
        <w:left w:val="none" w:sz="0" w:space="0" w:color="auto"/>
        <w:bottom w:val="none" w:sz="0" w:space="0" w:color="auto"/>
        <w:right w:val="none" w:sz="0" w:space="0" w:color="auto"/>
      </w:divBdr>
      <w:divsChild>
        <w:div w:id="1661762848">
          <w:marLeft w:val="547"/>
          <w:marRight w:val="0"/>
          <w:marTop w:val="86"/>
          <w:marBottom w:val="0"/>
          <w:divBdr>
            <w:top w:val="none" w:sz="0" w:space="0" w:color="auto"/>
            <w:left w:val="none" w:sz="0" w:space="0" w:color="auto"/>
            <w:bottom w:val="none" w:sz="0" w:space="0" w:color="auto"/>
            <w:right w:val="none" w:sz="0" w:space="0" w:color="auto"/>
          </w:divBdr>
        </w:div>
        <w:div w:id="1593853496">
          <w:marLeft w:val="547"/>
          <w:marRight w:val="0"/>
          <w:marTop w:val="86"/>
          <w:marBottom w:val="0"/>
          <w:divBdr>
            <w:top w:val="none" w:sz="0" w:space="0" w:color="auto"/>
            <w:left w:val="none" w:sz="0" w:space="0" w:color="auto"/>
            <w:bottom w:val="none" w:sz="0" w:space="0" w:color="auto"/>
            <w:right w:val="none" w:sz="0" w:space="0" w:color="auto"/>
          </w:divBdr>
        </w:div>
        <w:div w:id="2141802500">
          <w:marLeft w:val="547"/>
          <w:marRight w:val="0"/>
          <w:marTop w:val="86"/>
          <w:marBottom w:val="0"/>
          <w:divBdr>
            <w:top w:val="none" w:sz="0" w:space="0" w:color="auto"/>
            <w:left w:val="none" w:sz="0" w:space="0" w:color="auto"/>
            <w:bottom w:val="none" w:sz="0" w:space="0" w:color="auto"/>
            <w:right w:val="none" w:sz="0" w:space="0" w:color="auto"/>
          </w:divBdr>
        </w:div>
      </w:divsChild>
    </w:div>
    <w:div w:id="1147933398">
      <w:bodyDiv w:val="1"/>
      <w:marLeft w:val="0"/>
      <w:marRight w:val="0"/>
      <w:marTop w:val="0"/>
      <w:marBottom w:val="0"/>
      <w:divBdr>
        <w:top w:val="none" w:sz="0" w:space="0" w:color="auto"/>
        <w:left w:val="none" w:sz="0" w:space="0" w:color="auto"/>
        <w:bottom w:val="none" w:sz="0" w:space="0" w:color="auto"/>
        <w:right w:val="none" w:sz="0" w:space="0" w:color="auto"/>
      </w:divBdr>
    </w:div>
    <w:div w:id="1210873875">
      <w:bodyDiv w:val="1"/>
      <w:marLeft w:val="0"/>
      <w:marRight w:val="0"/>
      <w:marTop w:val="0"/>
      <w:marBottom w:val="0"/>
      <w:divBdr>
        <w:top w:val="none" w:sz="0" w:space="0" w:color="auto"/>
        <w:left w:val="none" w:sz="0" w:space="0" w:color="auto"/>
        <w:bottom w:val="none" w:sz="0" w:space="0" w:color="auto"/>
        <w:right w:val="none" w:sz="0" w:space="0" w:color="auto"/>
      </w:divBdr>
      <w:divsChild>
        <w:div w:id="979654454">
          <w:marLeft w:val="720"/>
          <w:marRight w:val="0"/>
          <w:marTop w:val="60"/>
          <w:marBottom w:val="0"/>
          <w:divBdr>
            <w:top w:val="none" w:sz="0" w:space="0" w:color="auto"/>
            <w:left w:val="none" w:sz="0" w:space="0" w:color="auto"/>
            <w:bottom w:val="none" w:sz="0" w:space="0" w:color="auto"/>
            <w:right w:val="none" w:sz="0" w:space="0" w:color="auto"/>
          </w:divBdr>
        </w:div>
      </w:divsChild>
    </w:div>
    <w:div w:id="1392801460">
      <w:bodyDiv w:val="1"/>
      <w:marLeft w:val="0"/>
      <w:marRight w:val="0"/>
      <w:marTop w:val="0"/>
      <w:marBottom w:val="0"/>
      <w:divBdr>
        <w:top w:val="none" w:sz="0" w:space="0" w:color="auto"/>
        <w:left w:val="none" w:sz="0" w:space="0" w:color="auto"/>
        <w:bottom w:val="none" w:sz="0" w:space="0" w:color="auto"/>
        <w:right w:val="none" w:sz="0" w:space="0" w:color="auto"/>
      </w:divBdr>
      <w:divsChild>
        <w:div w:id="498470428">
          <w:marLeft w:val="547"/>
          <w:marRight w:val="0"/>
          <w:marTop w:val="86"/>
          <w:marBottom w:val="0"/>
          <w:divBdr>
            <w:top w:val="none" w:sz="0" w:space="0" w:color="auto"/>
            <w:left w:val="none" w:sz="0" w:space="0" w:color="auto"/>
            <w:bottom w:val="none" w:sz="0" w:space="0" w:color="auto"/>
            <w:right w:val="none" w:sz="0" w:space="0" w:color="auto"/>
          </w:divBdr>
        </w:div>
      </w:divsChild>
    </w:div>
    <w:div w:id="1572275787">
      <w:bodyDiv w:val="1"/>
      <w:marLeft w:val="0"/>
      <w:marRight w:val="0"/>
      <w:marTop w:val="0"/>
      <w:marBottom w:val="0"/>
      <w:divBdr>
        <w:top w:val="none" w:sz="0" w:space="0" w:color="auto"/>
        <w:left w:val="none" w:sz="0" w:space="0" w:color="auto"/>
        <w:bottom w:val="none" w:sz="0" w:space="0" w:color="auto"/>
        <w:right w:val="none" w:sz="0" w:space="0" w:color="auto"/>
      </w:divBdr>
      <w:divsChild>
        <w:div w:id="1116678786">
          <w:marLeft w:val="547"/>
          <w:marRight w:val="0"/>
          <w:marTop w:val="86"/>
          <w:marBottom w:val="0"/>
          <w:divBdr>
            <w:top w:val="none" w:sz="0" w:space="0" w:color="auto"/>
            <w:left w:val="none" w:sz="0" w:space="0" w:color="auto"/>
            <w:bottom w:val="none" w:sz="0" w:space="0" w:color="auto"/>
            <w:right w:val="none" w:sz="0" w:space="0" w:color="auto"/>
          </w:divBdr>
        </w:div>
      </w:divsChild>
    </w:div>
    <w:div w:id="1705977238">
      <w:bodyDiv w:val="1"/>
      <w:marLeft w:val="0"/>
      <w:marRight w:val="0"/>
      <w:marTop w:val="0"/>
      <w:marBottom w:val="0"/>
      <w:divBdr>
        <w:top w:val="none" w:sz="0" w:space="0" w:color="auto"/>
        <w:left w:val="none" w:sz="0" w:space="0" w:color="auto"/>
        <w:bottom w:val="none" w:sz="0" w:space="0" w:color="auto"/>
        <w:right w:val="none" w:sz="0" w:space="0" w:color="auto"/>
      </w:divBdr>
      <w:divsChild>
        <w:div w:id="1682664435">
          <w:marLeft w:val="547"/>
          <w:marRight w:val="0"/>
          <w:marTop w:val="0"/>
          <w:marBottom w:val="0"/>
          <w:divBdr>
            <w:top w:val="none" w:sz="0" w:space="0" w:color="auto"/>
            <w:left w:val="none" w:sz="0" w:space="0" w:color="auto"/>
            <w:bottom w:val="none" w:sz="0" w:space="0" w:color="auto"/>
            <w:right w:val="none" w:sz="0" w:space="0" w:color="auto"/>
          </w:divBdr>
        </w:div>
      </w:divsChild>
    </w:div>
    <w:div w:id="2026400622">
      <w:bodyDiv w:val="1"/>
      <w:marLeft w:val="0"/>
      <w:marRight w:val="0"/>
      <w:marTop w:val="0"/>
      <w:marBottom w:val="0"/>
      <w:divBdr>
        <w:top w:val="none" w:sz="0" w:space="0" w:color="auto"/>
        <w:left w:val="none" w:sz="0" w:space="0" w:color="auto"/>
        <w:bottom w:val="none" w:sz="0" w:space="0" w:color="auto"/>
        <w:right w:val="none" w:sz="0" w:space="0" w:color="auto"/>
      </w:divBdr>
      <w:divsChild>
        <w:div w:id="18206156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0FC13-8A43-4BB2-9983-7E54CBE5A34F}"/>
</file>

<file path=customXml/itemProps2.xml><?xml version="1.0" encoding="utf-8"?>
<ds:datastoreItem xmlns:ds="http://schemas.openxmlformats.org/officeDocument/2006/customXml" ds:itemID="{129A5BD8-18F4-4148-BE68-8756C3CA146B}"/>
</file>

<file path=customXml/itemProps3.xml><?xml version="1.0" encoding="utf-8"?>
<ds:datastoreItem xmlns:ds="http://schemas.openxmlformats.org/officeDocument/2006/customXml" ds:itemID="{6BC18361-C627-412B-A2E0-1B3B9379935C}"/>
</file>

<file path=customXml/itemProps4.xml><?xml version="1.0" encoding="utf-8"?>
<ds:datastoreItem xmlns:ds="http://schemas.openxmlformats.org/officeDocument/2006/customXml" ds:itemID="{FAC4E986-D5E8-4545-9C10-1D8778C6ED7C}"/>
</file>

<file path=docProps/app.xml><?xml version="1.0" encoding="utf-8"?>
<Properties xmlns="http://schemas.openxmlformats.org/officeDocument/2006/extended-properties" xmlns:vt="http://schemas.openxmlformats.org/officeDocument/2006/docPropsVTypes">
  <Template>Normal.dotm</Template>
  <TotalTime>89</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PHH Morgtage</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HsuehJ</dc:creator>
  <cp:lastModifiedBy>Big House Productions</cp:lastModifiedBy>
  <cp:revision>6</cp:revision>
  <cp:lastPrinted>2014-10-09T12:23:00Z</cp:lastPrinted>
  <dcterms:created xsi:type="dcterms:W3CDTF">2014-10-10T18:54:00Z</dcterms:created>
  <dcterms:modified xsi:type="dcterms:W3CDTF">2014-10-10T18:58:00Z</dcterms:modified>
</cp:coreProperties>
</file>