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44" w:rsidRDefault="00C07544">
      <w:r>
        <w:t>Dear Director Thompson,</w:t>
      </w:r>
    </w:p>
    <w:p w:rsidR="00F05809" w:rsidRDefault="00404604">
      <w:r>
        <w:t xml:space="preserve">Every day I wake up is one to celebrate in my book. This year, though, </w:t>
      </w:r>
      <w:r w:rsidR="00F05809">
        <w:t xml:space="preserve">I </w:t>
      </w:r>
      <w:r>
        <w:t>have more to celebrate</w:t>
      </w:r>
      <w:r w:rsidR="00F05809">
        <w:t xml:space="preserve">!  Because of a partnership between Beyond and Housing and the Federal Home Loan Bank of Des Moines, I have a safe home that I am proud of. </w:t>
      </w:r>
    </w:p>
    <w:p w:rsidR="007E5D7F" w:rsidRDefault="007E5D7F">
      <w:r>
        <w:t>We all have our place and calling by God. I</w:t>
      </w:r>
      <w:r w:rsidR="00CA383E">
        <w:t xml:space="preserve"> know a thing or two about dedication</w:t>
      </w:r>
      <w:r w:rsidR="00F05809">
        <w:t xml:space="preserve"> - </w:t>
      </w:r>
      <w:r w:rsidR="00CA383E">
        <w:t>I</w:t>
      </w:r>
      <w:r>
        <w:t xml:space="preserve"> spent 25 years dedicated to the Department of the Army. </w:t>
      </w:r>
      <w:r w:rsidR="00CA383E">
        <w:t xml:space="preserve">I </w:t>
      </w:r>
      <w:r w:rsidR="00F05809">
        <w:t xml:space="preserve">admire </w:t>
      </w:r>
      <w:r w:rsidR="00CA383E">
        <w:t xml:space="preserve">Beyond Housing’s dedication to St. Louis and </w:t>
      </w:r>
      <w:r w:rsidR="00F05809">
        <w:t xml:space="preserve">appreciate </w:t>
      </w:r>
      <w:r w:rsidR="00CA383E">
        <w:t xml:space="preserve">the Federal Home Loan Bank of Des Moines dedication to housing affordability. </w:t>
      </w:r>
    </w:p>
    <w:p w:rsidR="001C612C" w:rsidRDefault="00CF23ED">
      <w:r>
        <w:t xml:space="preserve">I bought my house from a flipper and did everything I should have done. </w:t>
      </w:r>
      <w:r w:rsidR="007D50ED">
        <w:t xml:space="preserve">I knew a few things need fixed. I mean, what house doesn’t? </w:t>
      </w:r>
      <w:r>
        <w:t xml:space="preserve">What I wasn’t expecting was some of the work that had been done before </w:t>
      </w:r>
      <w:r w:rsidR="00F05809">
        <w:t xml:space="preserve">was </w:t>
      </w:r>
      <w:r>
        <w:t xml:space="preserve">not done well. </w:t>
      </w:r>
      <w:r w:rsidR="00CE6819">
        <w:t xml:space="preserve">I didn’t have the money or the know-how to </w:t>
      </w:r>
      <w:r w:rsidR="00F05809">
        <w:t xml:space="preserve">fix </w:t>
      </w:r>
      <w:r w:rsidR="00CE6819">
        <w:t>some of those issues</w:t>
      </w:r>
      <w:r w:rsidR="00F05809">
        <w:t xml:space="preserve">, so </w:t>
      </w:r>
      <w:r w:rsidR="00156D79">
        <w:t xml:space="preserve">I turned to Beyond Housing. I wasn’t expecting Joe and the rest of the Beyond Housing team to care about my home as much as I did. </w:t>
      </w:r>
    </w:p>
    <w:p w:rsidR="00CF23ED" w:rsidRDefault="001C612C">
      <w:r>
        <w:t>In fact, I now work at the school in the neighborhood</w:t>
      </w:r>
      <w:r w:rsidR="00F05809">
        <w:t xml:space="preserve"> I live</w:t>
      </w:r>
      <w:r>
        <w:t xml:space="preserve"> I realized that my main contact at Beyond Housing, Joe, has a daughter that I </w:t>
      </w:r>
      <w:r w:rsidR="004263F8">
        <w:t xml:space="preserve">see every day in the lunch room. </w:t>
      </w:r>
      <w:r w:rsidR="00156D79">
        <w:t xml:space="preserve">Joe </w:t>
      </w:r>
      <w:r w:rsidR="004263F8">
        <w:t xml:space="preserve">really </w:t>
      </w:r>
      <w:r w:rsidR="00156D79">
        <w:t>is like family now.</w:t>
      </w:r>
      <w:r>
        <w:t xml:space="preserve"> </w:t>
      </w:r>
    </w:p>
    <w:p w:rsidR="00E03FA8" w:rsidRDefault="00E03FA8">
      <w:r>
        <w:t xml:space="preserve">I know that without the FHLB Des Moines’ Affordable Housing Program </w:t>
      </w:r>
      <w:r w:rsidR="00F05809">
        <w:t xml:space="preserve">commitment </w:t>
      </w:r>
      <w:r>
        <w:t>to Beyond Housing, Joe and the rest of the crew over there wouldn’t be able to do what they do bes</w:t>
      </w:r>
      <w:r w:rsidR="00F05809">
        <w:t>t – preserve safe and affordable homes in my community.</w:t>
      </w:r>
    </w:p>
    <w:p w:rsidR="00B0173E" w:rsidRDefault="00B0173E">
      <w:r>
        <w:t xml:space="preserve">As you consider changes to the FHLB’s, I simply ask for you not to make any changes that will make it harder for Beyond Housing and the other organizations to partner with the FHLB’s. </w:t>
      </w:r>
      <w:bookmarkStart w:id="0" w:name="_GoBack"/>
      <w:bookmarkEnd w:id="0"/>
    </w:p>
    <w:p w:rsidR="00CF23ED" w:rsidRDefault="00F05809">
      <w:r>
        <w:t>T</w:t>
      </w:r>
      <w:r w:rsidR="00CF23ED">
        <w:t xml:space="preserve">he work that Beyond Housing, with the financial help of FHLB Des Moines, has done can only be described as a blessing from God. </w:t>
      </w:r>
    </w:p>
    <w:p w:rsidR="00C07544" w:rsidRDefault="00C07544">
      <w:r>
        <w:t>Sincerely,</w:t>
      </w:r>
    </w:p>
    <w:p w:rsidR="00C07544" w:rsidRDefault="00C07544">
      <w:r>
        <w:t>Rubye Luckett</w:t>
      </w:r>
    </w:p>
    <w:p w:rsidR="00C07544" w:rsidRDefault="00C07544">
      <w:r>
        <w:t>Housing award recipient through Beyond Housing</w:t>
      </w:r>
    </w:p>
    <w:sectPr w:rsidR="00C07544" w:rsidSect="007E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16" w:rsidRDefault="00C33F16" w:rsidP="007E5D7F">
      <w:pPr>
        <w:spacing w:after="0" w:line="240" w:lineRule="auto"/>
      </w:pPr>
      <w:r>
        <w:separator/>
      </w:r>
    </w:p>
  </w:endnote>
  <w:endnote w:type="continuationSeparator" w:id="0">
    <w:p w:rsidR="00C33F16" w:rsidRDefault="00C33F16" w:rsidP="007E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7F" w:rsidRDefault="007E5D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E5D7F" w:rsidRDefault="002F2896" w:rsidP="002F2896">
                          <w:pPr>
                            <w:spacing w:after="0" w:line="240" w:lineRule="auto"/>
                            <w:jc w:val="right"/>
                          </w:pP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bjFooterEvenTextBox \* MERGEFORMAT </w:instrText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2F2896">
                            <w:rPr>
                              <w:color w:val="000000"/>
                              <w:szCs w:val="20"/>
                            </w:rPr>
                            <w:t xml:space="preserve">Classification | 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t>Internal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118.45pt;height:21.15pt;z-index:-251653120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" filled="f" stroked="f" strokeweight=".5pt">
              <v:textbox inset="12pt,12pt,12pt,12pt">
                <w:txbxContent>
                  <w:p w:rsidR="007E5D7F" w:rsidRDefault="002F2896" w:rsidP="002F2896">
                    <w:pPr>
                      <w:spacing w:after="0" w:line="240" w:lineRule="auto"/>
                      <w:jc w:val="right"/>
                    </w:pP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bjFooterEvenTextBox \* MERGEFORMAT </w:instrText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2F2896">
                      <w:rPr>
                        <w:color w:val="000000"/>
                        <w:szCs w:val="20"/>
                      </w:rPr>
                      <w:t xml:space="preserve">Classification | </w:t>
                    </w:r>
                    <w:r w:rsidRPr="002F2896">
                      <w:rPr>
                        <w:color w:val="004B73"/>
                        <w:szCs w:val="20"/>
                      </w:rPr>
                      <w:t>Internal</w:t>
                    </w:r>
                    <w:r w:rsidRPr="002F2896">
                      <w:rPr>
                        <w:color w:val="004B73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7F" w:rsidRDefault="007E5D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E5D7F" w:rsidRDefault="002F2896" w:rsidP="002F2896">
                          <w:pPr>
                            <w:spacing w:after="0" w:line="240" w:lineRule="auto"/>
                            <w:jc w:val="right"/>
                          </w:pP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bjFooterPrimaryTextBox \* MERGEFORMAT </w:instrText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2F2896">
                            <w:rPr>
                              <w:color w:val="000000"/>
                              <w:szCs w:val="20"/>
                            </w:rPr>
                            <w:t xml:space="preserve">Classification | 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t>Internal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118.45pt;height:21.15pt;z-index:-251657216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" filled="f" stroked="f" strokeweight=".5pt">
              <v:textbox inset="12pt,12pt,12pt,12pt">
                <w:txbxContent>
                  <w:p w:rsidR="007E5D7F" w:rsidRDefault="002F2896" w:rsidP="002F2896">
                    <w:pPr>
                      <w:spacing w:after="0" w:line="240" w:lineRule="auto"/>
                      <w:jc w:val="right"/>
                    </w:pP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bjFooterPrimaryTextBox \* MERGEFORMAT </w:instrText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2F2896">
                      <w:rPr>
                        <w:color w:val="000000"/>
                        <w:szCs w:val="20"/>
                      </w:rPr>
                      <w:t xml:space="preserve">Classification | </w:t>
                    </w:r>
                    <w:r w:rsidRPr="002F2896">
                      <w:rPr>
                        <w:color w:val="004B73"/>
                        <w:szCs w:val="20"/>
                      </w:rPr>
                      <w:t>Internal</w:t>
                    </w:r>
                    <w:r w:rsidRPr="002F2896">
                      <w:rPr>
                        <w:color w:val="004B73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7F" w:rsidRDefault="007E5D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E5D7F" w:rsidRDefault="002F2896" w:rsidP="002F2896">
                          <w:pPr>
                            <w:spacing w:after="0" w:line="240" w:lineRule="auto"/>
                            <w:jc w:val="right"/>
                          </w:pP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bjFooterFirstTextBox \* MERGEFORMAT </w:instrText>
                          </w:r>
                          <w:r w:rsidRPr="002F2896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2F2896">
                            <w:rPr>
                              <w:color w:val="000000"/>
                              <w:szCs w:val="20"/>
                            </w:rPr>
                            <w:t xml:space="preserve">Classification | 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t>Internal</w:t>
                          </w:r>
                          <w:r w:rsidRPr="002F2896">
                            <w:rPr>
                              <w:color w:val="004B73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118.45pt;height:21.15pt;z-index:-251655168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" filled="f" stroked="f" strokeweight=".5pt">
              <v:textbox inset="12pt,12pt,12pt,12pt">
                <w:txbxContent>
                  <w:p w:rsidR="007E5D7F" w:rsidRDefault="002F2896" w:rsidP="002F2896">
                    <w:pPr>
                      <w:spacing w:after="0" w:line="240" w:lineRule="auto"/>
                      <w:jc w:val="right"/>
                    </w:pP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bjFooterFirstTextBox \* MERGEFORMAT </w:instrText>
                    </w:r>
                    <w:r w:rsidRPr="002F2896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2F2896">
                      <w:rPr>
                        <w:color w:val="000000"/>
                        <w:szCs w:val="20"/>
                      </w:rPr>
                      <w:t xml:space="preserve">Classification | </w:t>
                    </w:r>
                    <w:r w:rsidRPr="002F2896">
                      <w:rPr>
                        <w:color w:val="004B73"/>
                        <w:szCs w:val="20"/>
                      </w:rPr>
                      <w:t>Internal</w:t>
                    </w:r>
                    <w:r w:rsidRPr="002F2896">
                      <w:rPr>
                        <w:color w:val="004B73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16" w:rsidRDefault="00C33F16" w:rsidP="007E5D7F">
      <w:pPr>
        <w:spacing w:after="0" w:line="240" w:lineRule="auto"/>
      </w:pPr>
      <w:r>
        <w:separator/>
      </w:r>
    </w:p>
  </w:footnote>
  <w:footnote w:type="continuationSeparator" w:id="0">
    <w:p w:rsidR="00C33F16" w:rsidRDefault="00C33F16" w:rsidP="007E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896" w:rsidRDefault="002F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896" w:rsidRDefault="002F2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896" w:rsidRDefault="002F2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23E82"/>
    <w:rsid w:val="00156D79"/>
    <w:rsid w:val="001C612C"/>
    <w:rsid w:val="002F2896"/>
    <w:rsid w:val="003A5395"/>
    <w:rsid w:val="00404604"/>
    <w:rsid w:val="004263F8"/>
    <w:rsid w:val="004F0E8C"/>
    <w:rsid w:val="0054423F"/>
    <w:rsid w:val="007D50ED"/>
    <w:rsid w:val="007E5D7F"/>
    <w:rsid w:val="00904E75"/>
    <w:rsid w:val="00B0173E"/>
    <w:rsid w:val="00B147A9"/>
    <w:rsid w:val="00C07544"/>
    <w:rsid w:val="00C33F16"/>
    <w:rsid w:val="00CA383E"/>
    <w:rsid w:val="00CE6819"/>
    <w:rsid w:val="00CF23ED"/>
    <w:rsid w:val="00E03FA8"/>
    <w:rsid w:val="00F05809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FEBC"/>
  <w15:chartTrackingRefBased/>
  <w15:docId w15:val="{5B724378-61C9-4CD1-93AB-34D24AB0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7F"/>
  </w:style>
  <w:style w:type="paragraph" w:styleId="Footer">
    <w:name w:val="footer"/>
    <w:basedOn w:val="Normal"/>
    <w:link w:val="FooterChar"/>
    <w:uiPriority w:val="99"/>
    <w:unhideWhenUsed/>
    <w:rsid w:val="007E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7F"/>
  </w:style>
  <w:style w:type="paragraph" w:styleId="BalloonText">
    <w:name w:val="Balloon Text"/>
    <w:basedOn w:val="Normal"/>
    <w:link w:val="BalloonTextChar"/>
    <w:uiPriority w:val="99"/>
    <w:semiHidden/>
    <w:unhideWhenUsed/>
    <w:rsid w:val="00F0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eed5ec1-d8fd-4604-b5de-4dde7b8df4bc" origin="defaultValue">
  <element uid="id_classification_internalonly" value=""/>
  <element uid="f91bad9e-3ac2-40b4-8b87-a1090be5b4b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2DC64-D621-4648-B7B1-55D43DFD79F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D43D3B-8104-4C19-A548-FA13FA7784F4}"/>
</file>

<file path=customXml/itemProps3.xml><?xml version="1.0" encoding="utf-8"?>
<ds:datastoreItem xmlns:ds="http://schemas.openxmlformats.org/officeDocument/2006/customXml" ds:itemID="{1D41524D-EDF1-4015-9D83-34670F212393}"/>
</file>

<file path=customXml/itemProps4.xml><?xml version="1.0" encoding="utf-8"?>
<ds:datastoreItem xmlns:ds="http://schemas.openxmlformats.org/officeDocument/2006/customXml" ds:itemID="{87D09FE5-567B-46E9-BE60-C2E683EDC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Home Loan Bank of Des Moines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Pringnitz, Amber</dc:creator>
  <cp:keywords/>
  <dc:description/>
  <cp:lastModifiedBy>Pringnitz, Amber</cp:lastModifiedBy>
  <cp:revision>4</cp:revision>
  <dcterms:created xsi:type="dcterms:W3CDTF">2022-10-17T16:43:00Z</dcterms:created>
  <dcterms:modified xsi:type="dcterms:W3CDTF">2022-10-17T16:51:00Z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784f1c8c-ebd6-4655-afe2-19572c877430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policy="feed5ec1-d8fd-4604-b5de-4dde7b8df4bc" origin="defaultValue" xmlns="http://www.boldonj</vt:lpwstr>
  </property>
  <property fmtid="{D5CDD505-2E9C-101B-9397-08002B2CF9AE}" pid="4" name="bjDocumentLabelXML-0">
    <vt:lpwstr>ames.com/2008/01/sie/internal/label"&gt;&lt;element uid="id_classification_internalonly" value="" /&gt;&lt;element uid="f91bad9e-3ac2-40b4-8b87-a1090be5b4b3" value="" /&gt;&lt;/sisl&gt;</vt:lpwstr>
  </property>
  <property fmtid="{D5CDD505-2E9C-101B-9397-08002B2CF9AE}" pid="5" name="bjDocumentSecurityLabel">
    <vt:lpwstr>Internal</vt:lpwstr>
  </property>
  <property fmtid="{D5CDD505-2E9C-101B-9397-08002B2CF9AE}" pid="6" name="bjClsUserRVM">
    <vt:lpwstr>[]</vt:lpwstr>
  </property>
  <property fmtid="{D5CDD505-2E9C-101B-9397-08002B2CF9AE}" pid="7" name="bjSaver">
    <vt:lpwstr>kkH8jqNOI9O6TkUX5jIavnqCdGy4U9h+</vt:lpwstr>
  </property>
  <property fmtid="{D5CDD505-2E9C-101B-9397-08002B2CF9AE}" pid="8" name="bjFooterPrimaryTextBox">
    <vt:lpwstr>Classification | Internal</vt:lpwstr>
  </property>
  <property fmtid="{D5CDD505-2E9C-101B-9397-08002B2CF9AE}" pid="9" name="bjFooterFirstTextBox">
    <vt:lpwstr>Classification | Internal</vt:lpwstr>
  </property>
  <property fmtid="{D5CDD505-2E9C-101B-9397-08002B2CF9AE}" pid="10" name="bjFooterEvenTextBox">
    <vt:lpwstr>Classification | Internal</vt:lpwstr>
  </property>
</Properties>
</file>