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AE" w:rsidRPr="00D57248" w:rsidRDefault="00D57248" w:rsidP="00164AAE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D57248">
        <w:rPr>
          <w:rFonts w:ascii="Times New Roman" w:hAnsi="Times New Roman" w:cs="Times New Roman"/>
          <w:sz w:val="24"/>
          <w:szCs w:val="24"/>
        </w:rPr>
        <w:t>October 12, 2022</w:t>
      </w:r>
    </w:p>
    <w:p w:rsidR="00D57248" w:rsidRPr="00164AAE" w:rsidRDefault="00D57248" w:rsidP="00164AAE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Honorable Sandra Thompson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Director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Federal Housing Finance Agency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4AAE">
        <w:rPr>
          <w:rFonts w:ascii="Times New Roman" w:hAnsi="Times New Roman" w:cs="Times New Roman"/>
          <w:sz w:val="24"/>
          <w:szCs w:val="24"/>
        </w:rPr>
        <w:t xml:space="preserve">400 7th Street, S.W. Washington, D.C. 20024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4C0B">
        <w:rPr>
          <w:rFonts w:ascii="Times New Roman" w:eastAsia="Times New Roman" w:hAnsi="Times New Roman" w:cs="Times New Roman"/>
          <w:sz w:val="24"/>
          <w:szCs w:val="24"/>
        </w:rPr>
        <w:t>Attention: Comments/</w:t>
      </w:r>
      <w:r w:rsidR="00164AAE" w:rsidRPr="00164AAE">
        <w:rPr>
          <w:rFonts w:ascii="Times New Roman" w:eastAsia="Times New Roman" w:hAnsi="Times New Roman" w:cs="Times New Roman"/>
          <w:sz w:val="24"/>
          <w:szCs w:val="24"/>
        </w:rPr>
        <w:t>FHLBank System at 100: Focusing on the Future</w:t>
      </w:r>
      <w:r w:rsidRPr="00E44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4C0B">
        <w:rPr>
          <w:rFonts w:ascii="Times New Roman" w:eastAsia="Times New Roman" w:hAnsi="Times New Roman" w:cs="Times New Roman"/>
          <w:sz w:val="24"/>
          <w:szCs w:val="24"/>
        </w:rPr>
        <w:br/>
      </w:r>
      <w:r w:rsidRPr="00164AAE">
        <w:rPr>
          <w:rFonts w:ascii="Times New Roman" w:eastAsia="Times New Roman" w:hAnsi="Times New Roman" w:cs="Times New Roman"/>
          <w:sz w:val="24"/>
          <w:szCs w:val="24"/>
        </w:rPr>
        <w:t xml:space="preserve">Dear Director Thompson: </w:t>
      </w:r>
    </w:p>
    <w:p w:rsidR="00E44C0B" w:rsidRPr="00164AAE" w:rsidRDefault="00E44C0B" w:rsidP="00E44C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44C0B" w:rsidRPr="00164AAE" w:rsidRDefault="00B5493C" w:rsidP="00E44C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behalf of Stifel</w:t>
      </w:r>
      <w:r w:rsidR="00E44C0B" w:rsidRPr="00164AAE">
        <w:rPr>
          <w:rFonts w:ascii="Times New Roman" w:eastAsia="Times New Roman" w:hAnsi="Times New Roman" w:cs="Times New Roman"/>
          <w:sz w:val="24"/>
          <w:szCs w:val="24"/>
        </w:rPr>
        <w:t xml:space="preserve"> and as a</w:t>
      </w:r>
      <w:r w:rsidR="00863B68">
        <w:rPr>
          <w:rFonts w:ascii="Times New Roman" w:eastAsia="Times New Roman" w:hAnsi="Times New Roman" w:cs="Times New Roman"/>
          <w:sz w:val="24"/>
          <w:szCs w:val="24"/>
        </w:rPr>
        <w:t>n independent</w:t>
      </w:r>
      <w:r w:rsidR="00E44C0B" w:rsidRPr="00164AAE">
        <w:rPr>
          <w:rFonts w:ascii="Times New Roman" w:eastAsia="Times New Roman" w:hAnsi="Times New Roman" w:cs="Times New Roman"/>
          <w:sz w:val="24"/>
          <w:szCs w:val="24"/>
        </w:rPr>
        <w:t xml:space="preserve"> director of the Federal Home Loan Bank of Atlanta, I am writing regarding the </w:t>
      </w:r>
      <w:r w:rsidR="00E44C0B" w:rsidRPr="00164AAE">
        <w:rPr>
          <w:rFonts w:ascii="Times New Roman" w:eastAsia="Times New Roman" w:hAnsi="Times New Roman" w:cs="Times New Roman"/>
          <w:i/>
          <w:sz w:val="24"/>
          <w:szCs w:val="24"/>
        </w:rPr>
        <w:t>FHLBank System at 100: Focusing on the</w:t>
      </w:r>
      <w:r w:rsidR="00E44C0B" w:rsidRPr="00164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C0B" w:rsidRPr="00164AAE">
        <w:rPr>
          <w:rFonts w:ascii="Times New Roman" w:eastAsia="Times New Roman" w:hAnsi="Times New Roman" w:cs="Times New Roman"/>
          <w:i/>
          <w:sz w:val="24"/>
          <w:szCs w:val="24"/>
        </w:rPr>
        <w:t>Future</w:t>
      </w:r>
      <w:r w:rsidR="00E44C0B" w:rsidRPr="00164AAE">
        <w:rPr>
          <w:rFonts w:ascii="Times New Roman" w:eastAsia="Times New Roman" w:hAnsi="Times New Roman" w:cs="Times New Roman"/>
          <w:sz w:val="24"/>
          <w:szCs w:val="24"/>
        </w:rPr>
        <w:t xml:space="preserve"> initiative.</w:t>
      </w:r>
    </w:p>
    <w:p w:rsidR="00363E2E" w:rsidRDefault="00363E2E" w:rsidP="00164AAE">
      <w:pPr>
        <w:pStyle w:val="Default"/>
        <w:spacing w:after="30"/>
        <w:rPr>
          <w:rFonts w:eastAsia="Times New Roman"/>
          <w:color w:val="auto"/>
        </w:rPr>
      </w:pPr>
    </w:p>
    <w:p w:rsidR="00863B68" w:rsidRDefault="00363E2E" w:rsidP="00164AAE">
      <w:pPr>
        <w:pStyle w:val="Default"/>
        <w:spacing w:after="30"/>
        <w:rPr>
          <w:color w:val="auto"/>
        </w:rPr>
      </w:pPr>
      <w:r>
        <w:rPr>
          <w:color w:val="auto"/>
        </w:rPr>
        <w:t>E</w:t>
      </w:r>
      <w:r w:rsidR="00B5493C">
        <w:rPr>
          <w:color w:val="auto"/>
        </w:rPr>
        <w:t xml:space="preserve">ach year </w:t>
      </w:r>
      <w:r w:rsidR="00863B68">
        <w:rPr>
          <w:color w:val="auto"/>
        </w:rPr>
        <w:t>the Atlanta Bank</w:t>
      </w:r>
      <w:r w:rsidR="00012A64">
        <w:rPr>
          <w:color w:val="auto"/>
        </w:rPr>
        <w:t xml:space="preserve">, as well as all of the </w:t>
      </w:r>
      <w:r w:rsidR="00B5493C">
        <w:rPr>
          <w:color w:val="auto"/>
        </w:rPr>
        <w:t>FHLBanks set aside 10 percent of their annual net income to invest back into our members</w:t>
      </w:r>
      <w:r w:rsidR="00BB47A8">
        <w:rPr>
          <w:color w:val="auto"/>
        </w:rPr>
        <w:t>’</w:t>
      </w:r>
      <w:r w:rsidR="00B5493C">
        <w:rPr>
          <w:color w:val="auto"/>
        </w:rPr>
        <w:t xml:space="preserve"> communities through our Affordable Housing Program (AHP).  </w:t>
      </w:r>
      <w:r w:rsidR="00863B68">
        <w:rPr>
          <w:color w:val="auto"/>
        </w:rPr>
        <w:t>The Home</w:t>
      </w:r>
      <w:r w:rsidR="00BB47A8">
        <w:rPr>
          <w:color w:val="auto"/>
        </w:rPr>
        <w:t xml:space="preserve"> Loan Banks also </w:t>
      </w:r>
      <w:r w:rsidR="00863B68">
        <w:rPr>
          <w:color w:val="auto"/>
        </w:rPr>
        <w:t>understand that the 10 percent requirement is the floor and not the ceiling to our a</w:t>
      </w:r>
      <w:r w:rsidR="00BB47A8">
        <w:rPr>
          <w:color w:val="auto"/>
        </w:rPr>
        <w:t xml:space="preserve">nnual efforts that </w:t>
      </w:r>
      <w:r w:rsidR="00863B68">
        <w:rPr>
          <w:color w:val="auto"/>
        </w:rPr>
        <w:t xml:space="preserve">contribute to affordable housing needs across the country. In fact, in Atlanta this year, the board of directors and leadership of the Bank, contributed an additional $6 million to support first-time homebuyers and to help resolve Heir’s property challenges in our footprint. </w:t>
      </w:r>
      <w:r w:rsidR="00BB47A8">
        <w:rPr>
          <w:color w:val="auto"/>
        </w:rPr>
        <w:t xml:space="preserve">This despite lower income levels due </w:t>
      </w:r>
      <w:r w:rsidR="00635A60">
        <w:rPr>
          <w:color w:val="auto"/>
        </w:rPr>
        <w:t xml:space="preserve">to </w:t>
      </w:r>
      <w:r w:rsidR="00BB47A8">
        <w:rPr>
          <w:color w:val="auto"/>
        </w:rPr>
        <w:t xml:space="preserve">fewer borrowings </w:t>
      </w:r>
      <w:r w:rsidR="00742C84">
        <w:rPr>
          <w:color w:val="auto"/>
        </w:rPr>
        <w:t xml:space="preserve">through advances </w:t>
      </w:r>
      <w:r w:rsidR="00BB47A8">
        <w:rPr>
          <w:color w:val="auto"/>
        </w:rPr>
        <w:t xml:space="preserve">the last two years. </w:t>
      </w:r>
    </w:p>
    <w:p w:rsidR="00BB47A8" w:rsidRDefault="00BB47A8" w:rsidP="00164AAE">
      <w:pPr>
        <w:pStyle w:val="Default"/>
        <w:spacing w:after="30"/>
        <w:rPr>
          <w:color w:val="auto"/>
        </w:rPr>
      </w:pPr>
    </w:p>
    <w:p w:rsidR="00363E2E" w:rsidRDefault="00BB47A8" w:rsidP="00164AAE">
      <w:pPr>
        <w:pStyle w:val="Default"/>
        <w:spacing w:after="30"/>
        <w:rPr>
          <w:color w:val="auto"/>
        </w:rPr>
      </w:pPr>
      <w:r>
        <w:rPr>
          <w:color w:val="auto"/>
        </w:rPr>
        <w:t>The AHP program money, provides critical gap funding for affordable housing development during this time of increasing construction costs and rising interest rates. Furthermore, research shows that for every $1 million of AHP funding provided, 158 jobs are created.</w:t>
      </w:r>
    </w:p>
    <w:p w:rsidR="00BB47A8" w:rsidRDefault="00BB47A8" w:rsidP="00164AAE">
      <w:pPr>
        <w:pStyle w:val="Default"/>
        <w:spacing w:after="30"/>
        <w:rPr>
          <w:color w:val="auto"/>
        </w:rPr>
      </w:pPr>
    </w:p>
    <w:p w:rsidR="00363E2E" w:rsidRPr="00164AAE" w:rsidRDefault="00363E2E" w:rsidP="00164AAE">
      <w:pPr>
        <w:pStyle w:val="Default"/>
        <w:spacing w:after="30"/>
        <w:rPr>
          <w:color w:val="auto"/>
        </w:rPr>
      </w:pPr>
      <w:r>
        <w:rPr>
          <w:color w:val="auto"/>
        </w:rPr>
        <w:t xml:space="preserve">Additionally, throughout my career as an investment banker, we have used the FHLBanks confirming letter of credit </w:t>
      </w:r>
      <w:r w:rsidR="00860947">
        <w:rPr>
          <w:color w:val="auto"/>
        </w:rPr>
        <w:t xml:space="preserve">program </w:t>
      </w:r>
      <w:r>
        <w:rPr>
          <w:color w:val="auto"/>
        </w:rPr>
        <w:t xml:space="preserve">that </w:t>
      </w:r>
      <w:r w:rsidR="00860947">
        <w:rPr>
          <w:color w:val="auto"/>
        </w:rPr>
        <w:t>h</w:t>
      </w:r>
      <w:r>
        <w:rPr>
          <w:color w:val="auto"/>
        </w:rPr>
        <w:t xml:space="preserve">as enabled community banks </w:t>
      </w:r>
      <w:r w:rsidR="00860947">
        <w:rPr>
          <w:color w:val="auto"/>
        </w:rPr>
        <w:t xml:space="preserve">to compete with much larger national and regional banks in financing commercial real estate projects.  This has been an important economic development tool creating jobs in our communities.  </w:t>
      </w:r>
    </w:p>
    <w:p w:rsidR="00860947" w:rsidRDefault="00860947" w:rsidP="00164AAE">
      <w:pPr>
        <w:pStyle w:val="Default"/>
        <w:spacing w:after="30"/>
        <w:rPr>
          <w:color w:val="auto"/>
        </w:rPr>
      </w:pPr>
    </w:p>
    <w:p w:rsidR="00164AAE" w:rsidRPr="00164AAE" w:rsidRDefault="00164AAE" w:rsidP="00164AAE">
      <w:pPr>
        <w:pStyle w:val="Default"/>
        <w:spacing w:after="30"/>
        <w:rPr>
          <w:color w:val="auto"/>
        </w:rPr>
      </w:pPr>
      <w:r w:rsidRPr="00164AAE">
        <w:rPr>
          <w:color w:val="auto"/>
        </w:rPr>
        <w:t>The cooperative nature and regional structure of the FHLBanks enable each FHLBank to respond to local needs, and design products and services tailored to the communities served by their members.</w:t>
      </w:r>
      <w:r w:rsidR="00C31BC8">
        <w:rPr>
          <w:color w:val="auto"/>
        </w:rPr>
        <w:t xml:space="preserve"> For instance, this year </w:t>
      </w:r>
      <w:r w:rsidR="00BB47A8">
        <w:rPr>
          <w:color w:val="auto"/>
        </w:rPr>
        <w:t>the Atlanta Bank is</w:t>
      </w:r>
      <w:r w:rsidR="00C31BC8">
        <w:rPr>
          <w:color w:val="auto"/>
        </w:rPr>
        <w:t xml:space="preserve"> initiating a partnership with a local community to help solve challenges related to poverty, low homeownership rates and financial literacy. </w:t>
      </w:r>
    </w:p>
    <w:p w:rsidR="00164AAE" w:rsidRPr="00164AAE" w:rsidRDefault="00164AAE" w:rsidP="00E44C0B">
      <w:pPr>
        <w:pStyle w:val="Default"/>
        <w:spacing w:after="30"/>
        <w:rPr>
          <w:color w:val="auto"/>
        </w:rPr>
      </w:pPr>
    </w:p>
    <w:p w:rsidR="00E44C0B" w:rsidRPr="00164AAE" w:rsidRDefault="00E44C0B" w:rsidP="00E44C0B">
      <w:pPr>
        <w:pStyle w:val="Default"/>
        <w:spacing w:after="30"/>
        <w:rPr>
          <w:color w:val="auto"/>
        </w:rPr>
      </w:pPr>
      <w:r w:rsidRPr="00164AAE">
        <w:rPr>
          <w:color w:val="auto"/>
        </w:rPr>
        <w:t xml:space="preserve">For the FHFA listening tour process to be successful, it is critical that: </w:t>
      </w:r>
    </w:p>
    <w:p w:rsidR="00E44C0B" w:rsidRPr="00164AAE" w:rsidRDefault="00E44C0B" w:rsidP="00E44C0B">
      <w:pPr>
        <w:pStyle w:val="Default"/>
        <w:numPr>
          <w:ilvl w:val="0"/>
          <w:numId w:val="2"/>
        </w:numPr>
        <w:spacing w:after="30"/>
        <w:rPr>
          <w:color w:val="auto"/>
        </w:rPr>
      </w:pPr>
      <w:r w:rsidRPr="00164AAE">
        <w:rPr>
          <w:color w:val="auto"/>
        </w:rPr>
        <w:t xml:space="preserve">the regional nature of the FHLBanks be maintained to continue to effectively serve its members; </w:t>
      </w:r>
    </w:p>
    <w:p w:rsidR="00E44C0B" w:rsidRPr="00164AAE" w:rsidRDefault="00E44C0B" w:rsidP="00E44C0B">
      <w:pPr>
        <w:pStyle w:val="Default"/>
        <w:numPr>
          <w:ilvl w:val="0"/>
          <w:numId w:val="2"/>
        </w:numPr>
        <w:spacing w:after="30"/>
        <w:rPr>
          <w:color w:val="auto"/>
        </w:rPr>
      </w:pPr>
      <w:r w:rsidRPr="00164AAE">
        <w:rPr>
          <w:color w:val="auto"/>
        </w:rPr>
        <w:t xml:space="preserve">current members continue to have access to the FHLBanks; and, </w:t>
      </w:r>
    </w:p>
    <w:p w:rsidR="00E44C0B" w:rsidRPr="00164AAE" w:rsidRDefault="00E44C0B" w:rsidP="00164AAE">
      <w:pPr>
        <w:pStyle w:val="Default"/>
        <w:numPr>
          <w:ilvl w:val="0"/>
          <w:numId w:val="2"/>
        </w:numPr>
        <w:spacing w:after="30"/>
        <w:rPr>
          <w:color w:val="auto"/>
        </w:rPr>
      </w:pPr>
      <w:proofErr w:type="gramStart"/>
      <w:r w:rsidRPr="00164AAE">
        <w:rPr>
          <w:color w:val="auto"/>
        </w:rPr>
        <w:t>any</w:t>
      </w:r>
      <w:proofErr w:type="gramEnd"/>
      <w:r w:rsidRPr="00164AAE">
        <w:rPr>
          <w:color w:val="auto"/>
        </w:rPr>
        <w:t xml:space="preserve"> ch</w:t>
      </w:r>
      <w:r w:rsidR="00C503EE">
        <w:rPr>
          <w:color w:val="auto"/>
        </w:rPr>
        <w:t xml:space="preserve">anges to membership </w:t>
      </w:r>
      <w:r w:rsidRPr="00164AAE">
        <w:rPr>
          <w:color w:val="auto"/>
        </w:rPr>
        <w:t>enhance the value and i</w:t>
      </w:r>
      <w:r w:rsidR="00164AAE" w:rsidRPr="00164AAE">
        <w:rPr>
          <w:color w:val="auto"/>
        </w:rPr>
        <w:t>mportance of the FHLBanks to the members and</w:t>
      </w:r>
      <w:r w:rsidRPr="00164AAE">
        <w:rPr>
          <w:color w:val="auto"/>
        </w:rPr>
        <w:t xml:space="preserve"> communities they serve. </w:t>
      </w:r>
    </w:p>
    <w:p w:rsidR="00164AAE" w:rsidRPr="00164AAE" w:rsidRDefault="00164AAE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C0B" w:rsidRPr="00E44C0B" w:rsidRDefault="00E44C0B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0B">
        <w:rPr>
          <w:rFonts w:ascii="Times New Roman" w:eastAsia="Times New Roman" w:hAnsi="Times New Roman" w:cs="Times New Roman"/>
          <w:sz w:val="24"/>
          <w:szCs w:val="24"/>
        </w:rPr>
        <w:t xml:space="preserve">We greatly appreciate the FHFA’s attention </w:t>
      </w:r>
      <w:r w:rsidR="00863B6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BB47A8">
        <w:rPr>
          <w:rFonts w:ascii="Times New Roman" w:eastAsia="Times New Roman" w:hAnsi="Times New Roman" w:cs="Times New Roman"/>
          <w:sz w:val="24"/>
          <w:szCs w:val="24"/>
        </w:rPr>
        <w:t>d consideration of these points</w:t>
      </w:r>
      <w:r w:rsidRPr="00E44C0B">
        <w:rPr>
          <w:rFonts w:ascii="Times New Roman" w:eastAsia="Times New Roman" w:hAnsi="Times New Roman" w:cs="Times New Roman"/>
          <w:sz w:val="24"/>
          <w:szCs w:val="24"/>
        </w:rPr>
        <w:t>. If you have further questions or would like to discuss this letter in more detail, pl</w:t>
      </w:r>
      <w:r w:rsidR="00012A64">
        <w:rPr>
          <w:rFonts w:ascii="Times New Roman" w:eastAsia="Times New Roman" w:hAnsi="Times New Roman" w:cs="Times New Roman"/>
          <w:sz w:val="24"/>
          <w:szCs w:val="24"/>
        </w:rPr>
        <w:t>ease feel free to contact me at ruckerj@stifel.com</w:t>
      </w:r>
      <w:r w:rsidRPr="00164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4C0B" w:rsidRPr="00164AAE" w:rsidRDefault="00E44C0B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C0B" w:rsidRPr="00164AAE" w:rsidRDefault="00E44C0B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C0B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E44C0B" w:rsidRPr="00E44C0B" w:rsidRDefault="00E44C0B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F1F" w:rsidRDefault="00E50F1F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C0B" w:rsidRPr="00164AAE" w:rsidRDefault="00C31BC8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E50F1F">
        <w:rPr>
          <w:rFonts w:ascii="Times New Roman" w:eastAsia="Times New Roman" w:hAnsi="Times New Roman" w:cs="Times New Roman"/>
          <w:sz w:val="24"/>
          <w:szCs w:val="24"/>
        </w:rPr>
        <w:t>ohn B. Rucker</w:t>
      </w:r>
    </w:p>
    <w:p w:rsidR="00E44C0B" w:rsidRDefault="00E50F1F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Managing Director</w:t>
      </w:r>
      <w:r w:rsidR="00012A64">
        <w:rPr>
          <w:rFonts w:ascii="Times New Roman" w:eastAsia="Times New Roman" w:hAnsi="Times New Roman" w:cs="Times New Roman"/>
          <w:sz w:val="24"/>
          <w:szCs w:val="24"/>
        </w:rPr>
        <w:t xml:space="preserve"> Stifel</w:t>
      </w:r>
    </w:p>
    <w:p w:rsidR="00C31BC8" w:rsidRPr="00164AAE" w:rsidRDefault="00C31BC8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Stifel</w:t>
      </w:r>
    </w:p>
    <w:p w:rsidR="00E44C0B" w:rsidRPr="00E44C0B" w:rsidRDefault="00E44C0B" w:rsidP="00E4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AA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164AAE">
        <w:rPr>
          <w:rFonts w:ascii="Times New Roman" w:eastAsia="Times New Roman" w:hAnsi="Times New Roman" w:cs="Times New Roman"/>
          <w:sz w:val="24"/>
          <w:szCs w:val="24"/>
        </w:rPr>
        <w:t>FHLBank</w:t>
      </w:r>
      <w:proofErr w:type="spellEnd"/>
      <w:r w:rsidRPr="00164AAE">
        <w:rPr>
          <w:rFonts w:ascii="Times New Roman" w:eastAsia="Times New Roman" w:hAnsi="Times New Roman" w:cs="Times New Roman"/>
          <w:sz w:val="24"/>
          <w:szCs w:val="24"/>
        </w:rPr>
        <w:t xml:space="preserve"> Board </w:t>
      </w:r>
      <w:r w:rsidR="00D57248">
        <w:rPr>
          <w:rFonts w:ascii="Times New Roman" w:eastAsia="Times New Roman" w:hAnsi="Times New Roman" w:cs="Times New Roman"/>
          <w:sz w:val="24"/>
          <w:szCs w:val="24"/>
        </w:rPr>
        <w:t>Member and Chair of the Housing Committee</w:t>
      </w:r>
      <w:r w:rsidRPr="00164AA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E44C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64AAE" w:rsidRPr="00164AAE" w:rsidRDefault="00164AAE" w:rsidP="00E4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AAE" w:rsidRPr="0016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404"/>
    <w:multiLevelType w:val="hybridMultilevel"/>
    <w:tmpl w:val="EB62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5C23"/>
    <w:multiLevelType w:val="hybridMultilevel"/>
    <w:tmpl w:val="0D3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0B"/>
    <w:rsid w:val="00012A64"/>
    <w:rsid w:val="00164AAE"/>
    <w:rsid w:val="001E16D8"/>
    <w:rsid w:val="0032652D"/>
    <w:rsid w:val="003416A6"/>
    <w:rsid w:val="00363E2E"/>
    <w:rsid w:val="00635A60"/>
    <w:rsid w:val="0069554C"/>
    <w:rsid w:val="00742C84"/>
    <w:rsid w:val="007B3C84"/>
    <w:rsid w:val="00811E9F"/>
    <w:rsid w:val="00860947"/>
    <w:rsid w:val="00863B68"/>
    <w:rsid w:val="00B5493C"/>
    <w:rsid w:val="00BB47A8"/>
    <w:rsid w:val="00C31BC8"/>
    <w:rsid w:val="00C503EE"/>
    <w:rsid w:val="00D57248"/>
    <w:rsid w:val="00E44C0B"/>
    <w:rsid w:val="00E50F1F"/>
    <w:rsid w:val="00E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BF8B"/>
  <w15:chartTrackingRefBased/>
  <w15:docId w15:val="{C5E6442F-265E-45D0-8C59-41FE3C5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4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4C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44C0B"/>
    <w:rPr>
      <w:color w:val="0000FF"/>
      <w:u w:val="single"/>
    </w:rPr>
  </w:style>
  <w:style w:type="character" w:customStyle="1" w:styleId="text">
    <w:name w:val="text"/>
    <w:basedOn w:val="DefaultParagraphFont"/>
    <w:rsid w:val="00E44C0B"/>
  </w:style>
  <w:style w:type="paragraph" w:styleId="NormalWeb">
    <w:name w:val="Normal (Web)"/>
    <w:basedOn w:val="Normal"/>
    <w:uiPriority w:val="99"/>
    <w:semiHidden/>
    <w:unhideWhenUsed/>
    <w:rsid w:val="00E4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4C0B"/>
    <w:rPr>
      <w:b/>
      <w:bCs/>
    </w:rPr>
  </w:style>
  <w:style w:type="character" w:customStyle="1" w:styleId="custom-snippetdata">
    <w:name w:val="custom-snippetdata"/>
    <w:basedOn w:val="DefaultParagraphFont"/>
    <w:rsid w:val="00E44C0B"/>
  </w:style>
  <w:style w:type="paragraph" w:styleId="ListParagraph">
    <w:name w:val="List Paragraph"/>
    <w:basedOn w:val="Normal"/>
    <w:uiPriority w:val="34"/>
    <w:qFormat/>
    <w:rsid w:val="00E44C0B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E44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95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168">
              <w:marLeft w:val="165"/>
              <w:marRight w:val="285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5839">
          <w:marLeft w:val="0"/>
          <w:marRight w:val="0"/>
          <w:marTop w:val="135"/>
          <w:marBottom w:val="45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581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67128-AF4C-4D1F-9E8D-508ACB3F58A3}"/>
</file>

<file path=customXml/itemProps2.xml><?xml version="1.0" encoding="utf-8"?>
<ds:datastoreItem xmlns:ds="http://schemas.openxmlformats.org/officeDocument/2006/customXml" ds:itemID="{8761A0C4-E621-4165-AF5B-1BA86E4E5323}"/>
</file>

<file path=customXml/itemProps3.xml><?xml version="1.0" encoding="utf-8"?>
<ds:datastoreItem xmlns:ds="http://schemas.openxmlformats.org/officeDocument/2006/customXml" ds:itemID="{20917EE7-5C9A-4F53-A0F8-446D43DAB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Mahler, Sam</dc:creator>
  <cp:keywords/>
  <dc:description/>
  <cp:lastModifiedBy>Easterling, Erlene (PF-Montgomery)</cp:lastModifiedBy>
  <cp:revision>2</cp:revision>
  <dcterms:created xsi:type="dcterms:W3CDTF">2022-10-12T17:49:00Z</dcterms:created>
  <dcterms:modified xsi:type="dcterms:W3CDTF">2022-10-12T17:49:00Z</dcterms:modified>
</cp:coreProperties>
</file>