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2C" w:rsidRPr="00971CFC" w:rsidRDefault="00E3422C" w:rsidP="001A047B">
      <w:pPr>
        <w:spacing w:line="240" w:lineRule="auto"/>
        <w:rPr>
          <w:rFonts w:ascii="Times New Roman" w:hAnsi="Times New Roman" w:cs="Times New Roman"/>
          <w:sz w:val="24"/>
          <w:szCs w:val="24"/>
        </w:rPr>
      </w:pPr>
      <w:r w:rsidRPr="00971CFC">
        <w:rPr>
          <w:rFonts w:ascii="Times New Roman" w:hAnsi="Times New Roman" w:cs="Times New Roman"/>
          <w:sz w:val="24"/>
          <w:szCs w:val="24"/>
        </w:rPr>
        <w:t>September 8, 2014</w:t>
      </w:r>
    </w:p>
    <w:p w:rsidR="00E3422C" w:rsidRPr="00971CFC" w:rsidRDefault="00E3422C"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The Honorable Mel Watt</w:t>
      </w:r>
    </w:p>
    <w:p w:rsidR="00E3422C" w:rsidRPr="00971CFC" w:rsidRDefault="00E3422C"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Director, Federal Housing Finance Agency</w:t>
      </w:r>
    </w:p>
    <w:p w:rsidR="00E3422C" w:rsidRPr="00971CFC" w:rsidRDefault="00E3422C"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4000 7</w:t>
      </w:r>
      <w:r w:rsidRPr="00971CFC">
        <w:rPr>
          <w:rFonts w:ascii="Times New Roman" w:hAnsi="Times New Roman" w:cs="Times New Roman"/>
          <w:sz w:val="24"/>
          <w:szCs w:val="24"/>
          <w:vertAlign w:val="superscript"/>
        </w:rPr>
        <w:t>th</w:t>
      </w:r>
      <w:r w:rsidRPr="00971CFC">
        <w:rPr>
          <w:rFonts w:ascii="Times New Roman" w:hAnsi="Times New Roman" w:cs="Times New Roman"/>
          <w:sz w:val="24"/>
          <w:szCs w:val="24"/>
        </w:rPr>
        <w:t xml:space="preserve"> St</w:t>
      </w:r>
      <w:r w:rsidR="001F1355" w:rsidRPr="00971CFC">
        <w:rPr>
          <w:rFonts w:ascii="Times New Roman" w:hAnsi="Times New Roman" w:cs="Times New Roman"/>
          <w:sz w:val="24"/>
          <w:szCs w:val="24"/>
        </w:rPr>
        <w:t xml:space="preserve">reet, SW </w:t>
      </w:r>
      <w:r w:rsidRPr="00971CFC">
        <w:rPr>
          <w:rFonts w:ascii="Times New Roman" w:hAnsi="Times New Roman" w:cs="Times New Roman"/>
          <w:sz w:val="24"/>
          <w:szCs w:val="24"/>
        </w:rPr>
        <w:t>Ninth Floor</w:t>
      </w:r>
    </w:p>
    <w:p w:rsidR="00E3422C" w:rsidRPr="00971CFC" w:rsidRDefault="001F1355"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Washington, DC</w:t>
      </w:r>
      <w:r w:rsidR="00E3422C" w:rsidRPr="00971CFC">
        <w:rPr>
          <w:rFonts w:ascii="Times New Roman" w:hAnsi="Times New Roman" w:cs="Times New Roman"/>
          <w:sz w:val="24"/>
          <w:szCs w:val="24"/>
        </w:rPr>
        <w:t xml:space="preserve"> 20024</w:t>
      </w:r>
    </w:p>
    <w:p w:rsidR="00E3422C" w:rsidRPr="00971CFC" w:rsidRDefault="00E3422C" w:rsidP="001A047B">
      <w:pPr>
        <w:spacing w:after="0" w:line="240" w:lineRule="auto"/>
        <w:rPr>
          <w:rFonts w:ascii="Times New Roman" w:hAnsi="Times New Roman" w:cs="Times New Roman"/>
          <w:sz w:val="24"/>
          <w:szCs w:val="24"/>
        </w:rPr>
      </w:pPr>
    </w:p>
    <w:p w:rsidR="00E3422C" w:rsidRPr="00971CFC" w:rsidRDefault="00E3422C" w:rsidP="001A047B">
      <w:pPr>
        <w:spacing w:after="0" w:line="240" w:lineRule="auto"/>
        <w:rPr>
          <w:rFonts w:ascii="Times New Roman" w:hAnsi="Times New Roman" w:cs="Times New Roman"/>
          <w:i/>
          <w:sz w:val="24"/>
          <w:szCs w:val="24"/>
        </w:rPr>
      </w:pPr>
      <w:r w:rsidRPr="00971CFC">
        <w:rPr>
          <w:rFonts w:ascii="Times New Roman" w:hAnsi="Times New Roman" w:cs="Times New Roman"/>
          <w:i/>
          <w:sz w:val="24"/>
          <w:szCs w:val="24"/>
        </w:rPr>
        <w:t>Re: Guarantee Fees</w:t>
      </w:r>
      <w:r w:rsidR="005A67A6" w:rsidRPr="00971CFC">
        <w:rPr>
          <w:rFonts w:ascii="Times New Roman" w:hAnsi="Times New Roman" w:cs="Times New Roman"/>
          <w:i/>
          <w:sz w:val="24"/>
          <w:szCs w:val="24"/>
        </w:rPr>
        <w:t>-Request for Input</w:t>
      </w:r>
    </w:p>
    <w:p w:rsidR="00E3422C" w:rsidRPr="00971CFC" w:rsidRDefault="00E3422C" w:rsidP="001A047B">
      <w:pPr>
        <w:spacing w:after="0" w:line="240" w:lineRule="auto"/>
        <w:rPr>
          <w:rFonts w:ascii="Times New Roman" w:hAnsi="Times New Roman" w:cs="Times New Roman"/>
          <w:sz w:val="24"/>
          <w:szCs w:val="24"/>
        </w:rPr>
      </w:pPr>
    </w:p>
    <w:p w:rsidR="00E3422C" w:rsidRPr="00971CFC" w:rsidRDefault="00E3422C"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Dear Director Watt:</w:t>
      </w:r>
    </w:p>
    <w:p w:rsidR="00E15E24" w:rsidRPr="00971CFC" w:rsidRDefault="00E15E24" w:rsidP="001A047B">
      <w:pPr>
        <w:spacing w:after="0" w:line="240" w:lineRule="auto"/>
        <w:rPr>
          <w:rFonts w:ascii="Times New Roman" w:hAnsi="Times New Roman" w:cs="Times New Roman"/>
          <w:sz w:val="24"/>
          <w:szCs w:val="24"/>
        </w:rPr>
      </w:pPr>
    </w:p>
    <w:p w:rsidR="00D9414D" w:rsidRPr="00971CFC" w:rsidRDefault="00D9414D" w:rsidP="00D9414D">
      <w:pPr>
        <w:spacing w:after="0" w:line="240" w:lineRule="auto"/>
        <w:rPr>
          <w:rFonts w:ascii="Times New Roman" w:hAnsi="Times New Roman" w:cs="Times New Roman"/>
          <w:bCs/>
          <w:sz w:val="24"/>
          <w:szCs w:val="24"/>
        </w:rPr>
      </w:pPr>
      <w:r w:rsidRPr="00971CFC">
        <w:rPr>
          <w:rFonts w:ascii="Times New Roman" w:hAnsi="Times New Roman" w:cs="Times New Roman"/>
          <w:bCs/>
          <w:sz w:val="24"/>
          <w:szCs w:val="24"/>
        </w:rPr>
        <w:t>Thank you for the opportunity to submit input regarding the Federal Housing Finance Agency’s (FHFA) proposal concerning guarantee fee (g-fees) and risk based pricing.</w:t>
      </w:r>
    </w:p>
    <w:p w:rsidR="00D9414D" w:rsidRPr="00971CFC" w:rsidRDefault="00D9414D" w:rsidP="00D9414D">
      <w:pPr>
        <w:spacing w:after="0" w:line="240" w:lineRule="auto"/>
        <w:rPr>
          <w:rFonts w:ascii="Times New Roman" w:hAnsi="Times New Roman" w:cs="Times New Roman"/>
          <w:bCs/>
          <w:sz w:val="24"/>
          <w:szCs w:val="24"/>
        </w:rPr>
      </w:pPr>
    </w:p>
    <w:p w:rsidR="00D9414D" w:rsidRPr="00971CFC" w:rsidRDefault="00D9414D" w:rsidP="00D9414D">
      <w:pPr>
        <w:spacing w:after="0" w:line="240" w:lineRule="auto"/>
        <w:rPr>
          <w:rFonts w:ascii="Times New Roman" w:hAnsi="Times New Roman" w:cs="Times New Roman"/>
          <w:bCs/>
          <w:sz w:val="24"/>
          <w:szCs w:val="24"/>
        </w:rPr>
      </w:pPr>
      <w:r w:rsidRPr="00971CFC">
        <w:rPr>
          <w:rFonts w:ascii="Times New Roman" w:hAnsi="Times New Roman" w:cs="Times New Roman"/>
          <w:bCs/>
          <w:sz w:val="24"/>
          <w:szCs w:val="24"/>
        </w:rPr>
        <w:t xml:space="preserve">The Center for Responsible Lending (CRL) is a nonprofit, non-partisan research and policy organization dedicated to protecting homeownership and family wealth by working to eliminate abusive financial practices. CRL is an affiliate of Self-Help, one of the nation’s largest nonprofit community development financial institutions. Self-Help has provided $6 billion in financing to 70,000 homebuyers, small businesses, and nonprofits and serves more than 80,000 mostly low-income families through 30 retail credit union branches in North Carolina, California, and Chicago. </w:t>
      </w:r>
    </w:p>
    <w:p w:rsidR="00D9414D" w:rsidRPr="00971CFC" w:rsidRDefault="00D9414D" w:rsidP="00D9414D">
      <w:pPr>
        <w:spacing w:after="0" w:line="240" w:lineRule="auto"/>
        <w:rPr>
          <w:rFonts w:ascii="Times New Roman" w:hAnsi="Times New Roman" w:cs="Times New Roman"/>
          <w:bCs/>
          <w:sz w:val="24"/>
          <w:szCs w:val="24"/>
        </w:rPr>
      </w:pPr>
    </w:p>
    <w:p w:rsidR="00D9414D" w:rsidRDefault="00D9414D" w:rsidP="00D9414D">
      <w:pPr>
        <w:spacing w:after="0" w:line="240" w:lineRule="auto"/>
        <w:rPr>
          <w:rFonts w:ascii="Times New Roman" w:hAnsi="Times New Roman" w:cs="Times New Roman"/>
          <w:sz w:val="24"/>
          <w:szCs w:val="24"/>
        </w:rPr>
      </w:pPr>
      <w:r w:rsidRPr="00971CFC">
        <w:rPr>
          <w:rFonts w:ascii="Times New Roman" w:hAnsi="Times New Roman" w:cs="Times New Roman"/>
          <w:bCs/>
          <w:sz w:val="24"/>
          <w:szCs w:val="24"/>
        </w:rPr>
        <w:t>The input submitted below addresses FHFA’s request for input on the proposal to raise g-fees by 10 basis points across the board and increase loan level pricing adjustments (LLPAs).  First, CRL applauds and thanks FHFA for its recognition of its need to protect the taxpayers from risk and ensure that those from lower wealth communities have access to the market</w:t>
      </w:r>
      <w:r w:rsidRPr="00971CFC">
        <w:rPr>
          <w:rFonts w:ascii="Times New Roman" w:hAnsi="Times New Roman" w:cs="Times New Roman"/>
          <w:sz w:val="24"/>
          <w:szCs w:val="24"/>
        </w:rPr>
        <w:t xml:space="preserve">. </w:t>
      </w:r>
      <w:r w:rsidR="005A67A6" w:rsidRPr="00971CFC">
        <w:rPr>
          <w:rFonts w:ascii="Times New Roman" w:hAnsi="Times New Roman" w:cs="Times New Roman"/>
          <w:sz w:val="24"/>
          <w:szCs w:val="24"/>
        </w:rPr>
        <w:t>CRL finds that the</w:t>
      </w:r>
      <w:r w:rsidRPr="00971CFC">
        <w:rPr>
          <w:rFonts w:ascii="Times New Roman" w:hAnsi="Times New Roman" w:cs="Times New Roman"/>
          <w:sz w:val="24"/>
          <w:szCs w:val="24"/>
        </w:rPr>
        <w:t xml:space="preserve"> increases proposed would create unnecessary barriers to homeownership for borrowers, particularly </w:t>
      </w:r>
      <w:r w:rsidR="003C1DBA" w:rsidRPr="00971CFC">
        <w:rPr>
          <w:rFonts w:ascii="Times New Roman" w:hAnsi="Times New Roman" w:cs="Times New Roman"/>
          <w:sz w:val="24"/>
          <w:szCs w:val="24"/>
        </w:rPr>
        <w:t xml:space="preserve">those </w:t>
      </w:r>
      <w:r w:rsidRPr="00971CFC">
        <w:rPr>
          <w:rFonts w:ascii="Times New Roman" w:hAnsi="Times New Roman" w:cs="Times New Roman"/>
          <w:sz w:val="24"/>
          <w:szCs w:val="24"/>
        </w:rPr>
        <w:t xml:space="preserve">from underserved communities. In addition, CRL finds the FHFA models used to explain the need for g-fee increases (including LLPAs) are </w:t>
      </w:r>
      <w:r w:rsidR="003C1DBA" w:rsidRPr="00971CFC">
        <w:rPr>
          <w:rFonts w:ascii="Times New Roman" w:hAnsi="Times New Roman" w:cs="Times New Roman"/>
          <w:sz w:val="24"/>
          <w:szCs w:val="24"/>
        </w:rPr>
        <w:t xml:space="preserve">based on overly conservative capital modeling. </w:t>
      </w:r>
      <w:r w:rsidRPr="00971CFC">
        <w:rPr>
          <w:rFonts w:ascii="Times New Roman" w:hAnsi="Times New Roman" w:cs="Times New Roman"/>
          <w:sz w:val="24"/>
          <w:szCs w:val="24"/>
        </w:rPr>
        <w:t>Furthermore, we believe it is best to observe</w:t>
      </w:r>
      <w:r w:rsidR="000461C9" w:rsidRPr="00971CFC">
        <w:rPr>
          <w:rFonts w:ascii="Times New Roman" w:hAnsi="Times New Roman" w:cs="Times New Roman"/>
          <w:sz w:val="24"/>
          <w:szCs w:val="24"/>
        </w:rPr>
        <w:t xml:space="preserve"> the analysis of the performance of mortgage loans made under the </w:t>
      </w:r>
      <w:r w:rsidRPr="00971CFC">
        <w:rPr>
          <w:rFonts w:ascii="Times New Roman" w:hAnsi="Times New Roman" w:cs="Times New Roman"/>
          <w:sz w:val="24"/>
          <w:szCs w:val="24"/>
        </w:rPr>
        <w:t>Q</w:t>
      </w:r>
      <w:r w:rsidR="005A67A6" w:rsidRPr="00971CFC">
        <w:rPr>
          <w:rFonts w:ascii="Times New Roman" w:hAnsi="Times New Roman" w:cs="Times New Roman"/>
          <w:sz w:val="24"/>
          <w:szCs w:val="24"/>
        </w:rPr>
        <w:t xml:space="preserve">ualified </w:t>
      </w:r>
      <w:r w:rsidRPr="00971CFC">
        <w:rPr>
          <w:rFonts w:ascii="Times New Roman" w:hAnsi="Times New Roman" w:cs="Times New Roman"/>
          <w:sz w:val="24"/>
          <w:szCs w:val="24"/>
        </w:rPr>
        <w:t>M</w:t>
      </w:r>
      <w:r w:rsidR="005A67A6" w:rsidRPr="00971CFC">
        <w:rPr>
          <w:rFonts w:ascii="Times New Roman" w:hAnsi="Times New Roman" w:cs="Times New Roman"/>
          <w:sz w:val="24"/>
          <w:szCs w:val="24"/>
        </w:rPr>
        <w:t>ortgage (“QM”)</w:t>
      </w:r>
      <w:r w:rsidRPr="00971CFC">
        <w:rPr>
          <w:rFonts w:ascii="Times New Roman" w:hAnsi="Times New Roman" w:cs="Times New Roman"/>
          <w:sz w:val="24"/>
          <w:szCs w:val="24"/>
        </w:rPr>
        <w:t xml:space="preserve"> rule and Ability-to-Repay standard before assessing risk-based costs. Finally, we also strongly urge FHFA to avoid increasing fees for lower wealth borrowers on two fronts by both increasing g-fees and raising mortgage insurance (“MI”) capital requirements.   </w:t>
      </w:r>
    </w:p>
    <w:p w:rsidR="005D6CD8" w:rsidRDefault="005D6CD8" w:rsidP="00D9414D">
      <w:pPr>
        <w:spacing w:after="0" w:line="240" w:lineRule="auto"/>
        <w:rPr>
          <w:rFonts w:ascii="Times New Roman" w:hAnsi="Times New Roman" w:cs="Times New Roman"/>
          <w:sz w:val="24"/>
          <w:szCs w:val="24"/>
        </w:rPr>
      </w:pPr>
    </w:p>
    <w:p w:rsidR="005D6CD8" w:rsidRPr="00971CFC" w:rsidRDefault="005D6CD8" w:rsidP="005D6CD8">
      <w:pPr>
        <w:spacing w:line="240" w:lineRule="auto"/>
        <w:rPr>
          <w:rFonts w:ascii="Times New Roman" w:hAnsi="Times New Roman" w:cs="Times New Roman"/>
          <w:sz w:val="24"/>
          <w:szCs w:val="24"/>
        </w:rPr>
      </w:pPr>
      <w:r w:rsidRPr="001A047B">
        <w:rPr>
          <w:rFonts w:ascii="Times New Roman" w:hAnsi="Times New Roman" w:cs="Times New Roman"/>
          <w:sz w:val="24"/>
          <w:szCs w:val="24"/>
        </w:rPr>
        <w:t>Rather than implement the</w:t>
      </w:r>
      <w:r>
        <w:rPr>
          <w:rFonts w:ascii="Times New Roman" w:hAnsi="Times New Roman" w:cs="Times New Roman"/>
          <w:sz w:val="24"/>
          <w:szCs w:val="24"/>
        </w:rPr>
        <w:t xml:space="preserve"> proposed increases</w:t>
      </w:r>
      <w:r w:rsidRPr="001A047B">
        <w:rPr>
          <w:rFonts w:ascii="Times New Roman" w:hAnsi="Times New Roman" w:cs="Times New Roman"/>
          <w:sz w:val="24"/>
          <w:szCs w:val="24"/>
        </w:rPr>
        <w:t xml:space="preserve">, we believe that FHFA should consider lowering the g-fees. Alternative modeling suggests that current g-fees more than cover conservatively modeled risk scenarios. Recent housing market trends indicate many borrowers are unable to access affordable mortgage credit even at these levels. </w:t>
      </w:r>
      <w:r w:rsidRPr="001A047B">
        <w:rPr>
          <w:rFonts w:ascii="Times New Roman" w:hAnsi="Times New Roman" w:cs="Times New Roman"/>
          <w:i/>
          <w:sz w:val="24"/>
          <w:szCs w:val="24"/>
        </w:rPr>
        <w:t>FHFA should consider areas where they could reduce fees to promote greater access to the housing market. </w:t>
      </w:r>
      <w:r w:rsidRPr="001A047B">
        <w:rPr>
          <w:rFonts w:ascii="Times New Roman" w:hAnsi="Times New Roman" w:cs="Times New Roman"/>
          <w:sz w:val="24"/>
          <w:szCs w:val="24"/>
        </w:rPr>
        <w:t xml:space="preserve"> </w:t>
      </w:r>
    </w:p>
    <w:p w:rsidR="00966FCA" w:rsidRPr="00971CFC" w:rsidRDefault="00966FCA" w:rsidP="00D9414D">
      <w:pPr>
        <w:spacing w:after="0" w:line="240" w:lineRule="auto"/>
        <w:rPr>
          <w:rFonts w:ascii="Times New Roman" w:hAnsi="Times New Roman" w:cs="Times New Roman"/>
          <w:sz w:val="24"/>
          <w:szCs w:val="24"/>
        </w:rPr>
      </w:pPr>
    </w:p>
    <w:p w:rsidR="00DD2668" w:rsidRPr="00971CFC" w:rsidRDefault="00DD2668" w:rsidP="00D9414D">
      <w:pPr>
        <w:pStyle w:val="ListParagraph"/>
        <w:numPr>
          <w:ilvl w:val="0"/>
          <w:numId w:val="3"/>
        </w:numPr>
        <w:spacing w:after="0" w:line="240" w:lineRule="auto"/>
        <w:rPr>
          <w:rFonts w:ascii="Times New Roman" w:hAnsi="Times New Roman" w:cs="Times New Roman"/>
          <w:b/>
          <w:sz w:val="24"/>
          <w:szCs w:val="24"/>
        </w:rPr>
      </w:pPr>
      <w:r w:rsidRPr="00971CFC">
        <w:rPr>
          <w:rFonts w:ascii="Times New Roman" w:hAnsi="Times New Roman" w:cs="Times New Roman"/>
          <w:b/>
          <w:sz w:val="24"/>
          <w:szCs w:val="24"/>
        </w:rPr>
        <w:t xml:space="preserve">FHFA has a clearly laid out mission that includes the duty to reach underserved communities in addition to </w:t>
      </w:r>
      <w:r w:rsidR="00A36218" w:rsidRPr="00971CFC">
        <w:rPr>
          <w:rFonts w:ascii="Times New Roman" w:hAnsi="Times New Roman" w:cs="Times New Roman"/>
          <w:b/>
          <w:sz w:val="24"/>
          <w:szCs w:val="24"/>
        </w:rPr>
        <w:t xml:space="preserve">protecting the </w:t>
      </w:r>
      <w:r w:rsidR="005A67A6" w:rsidRPr="00971CFC">
        <w:rPr>
          <w:rFonts w:ascii="Times New Roman" w:hAnsi="Times New Roman" w:cs="Times New Roman"/>
          <w:b/>
          <w:sz w:val="24"/>
          <w:szCs w:val="24"/>
        </w:rPr>
        <w:t>t</w:t>
      </w:r>
      <w:r w:rsidR="00A36218" w:rsidRPr="00971CFC">
        <w:rPr>
          <w:rFonts w:ascii="Times New Roman" w:hAnsi="Times New Roman" w:cs="Times New Roman"/>
          <w:b/>
          <w:sz w:val="24"/>
          <w:szCs w:val="24"/>
        </w:rPr>
        <w:t>axpayer</w:t>
      </w:r>
      <w:r w:rsidR="005A67A6" w:rsidRPr="00971CFC">
        <w:rPr>
          <w:rFonts w:ascii="Times New Roman" w:hAnsi="Times New Roman" w:cs="Times New Roman"/>
          <w:b/>
          <w:sz w:val="24"/>
          <w:szCs w:val="24"/>
        </w:rPr>
        <w:t>s</w:t>
      </w:r>
      <w:r w:rsidR="00A36218" w:rsidRPr="00971CFC">
        <w:rPr>
          <w:rFonts w:ascii="Times New Roman" w:hAnsi="Times New Roman" w:cs="Times New Roman"/>
          <w:b/>
          <w:sz w:val="24"/>
          <w:szCs w:val="24"/>
        </w:rPr>
        <w:t xml:space="preserve"> from </w:t>
      </w:r>
      <w:r w:rsidR="005A67A6" w:rsidRPr="00971CFC">
        <w:rPr>
          <w:rFonts w:ascii="Times New Roman" w:hAnsi="Times New Roman" w:cs="Times New Roman"/>
          <w:b/>
          <w:sz w:val="24"/>
          <w:szCs w:val="24"/>
        </w:rPr>
        <w:t>r</w:t>
      </w:r>
      <w:r w:rsidR="00A36218" w:rsidRPr="00971CFC">
        <w:rPr>
          <w:rFonts w:ascii="Times New Roman" w:hAnsi="Times New Roman" w:cs="Times New Roman"/>
          <w:b/>
          <w:sz w:val="24"/>
          <w:szCs w:val="24"/>
        </w:rPr>
        <w:t>isk.</w:t>
      </w:r>
    </w:p>
    <w:p w:rsidR="00DD2668" w:rsidRPr="00971CFC" w:rsidRDefault="00DD2668" w:rsidP="00D9414D">
      <w:pPr>
        <w:pStyle w:val="ListParagraph"/>
        <w:spacing w:after="0" w:line="240" w:lineRule="auto"/>
        <w:ind w:left="1080"/>
        <w:rPr>
          <w:rFonts w:ascii="Times New Roman" w:hAnsi="Times New Roman" w:cs="Times New Roman"/>
          <w:b/>
          <w:sz w:val="24"/>
          <w:szCs w:val="24"/>
        </w:rPr>
      </w:pPr>
    </w:p>
    <w:p w:rsidR="00A72F7B" w:rsidRDefault="000B6AA1" w:rsidP="00D9414D">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In Question </w:t>
      </w:r>
      <w:r w:rsidR="00B4063D" w:rsidRPr="00971CFC">
        <w:rPr>
          <w:rFonts w:ascii="Times New Roman" w:hAnsi="Times New Roman" w:cs="Times New Roman"/>
          <w:sz w:val="24"/>
          <w:szCs w:val="24"/>
        </w:rPr>
        <w:t>1</w:t>
      </w:r>
      <w:r w:rsidR="00025B91" w:rsidRPr="00971CFC">
        <w:rPr>
          <w:rFonts w:ascii="Times New Roman" w:hAnsi="Times New Roman" w:cs="Times New Roman"/>
          <w:sz w:val="24"/>
          <w:szCs w:val="24"/>
        </w:rPr>
        <w:t xml:space="preserve"> </w:t>
      </w:r>
      <w:r w:rsidR="005A67A6" w:rsidRPr="00971CFC">
        <w:rPr>
          <w:rFonts w:ascii="Times New Roman" w:hAnsi="Times New Roman" w:cs="Times New Roman"/>
          <w:sz w:val="24"/>
          <w:szCs w:val="24"/>
        </w:rPr>
        <w:t>in FHFA’s R</w:t>
      </w:r>
      <w:r w:rsidRPr="00971CFC">
        <w:rPr>
          <w:rFonts w:ascii="Times New Roman" w:hAnsi="Times New Roman" w:cs="Times New Roman"/>
          <w:sz w:val="24"/>
          <w:szCs w:val="24"/>
        </w:rPr>
        <w:t xml:space="preserve">equest for Input, FHFA asks what other factors should </w:t>
      </w:r>
      <w:r w:rsidR="005A67A6" w:rsidRPr="00971CFC">
        <w:rPr>
          <w:rFonts w:ascii="Times New Roman" w:hAnsi="Times New Roman" w:cs="Times New Roman"/>
          <w:sz w:val="24"/>
          <w:szCs w:val="24"/>
        </w:rPr>
        <w:t>be</w:t>
      </w:r>
      <w:r w:rsidRPr="00971CFC">
        <w:rPr>
          <w:rFonts w:ascii="Times New Roman" w:hAnsi="Times New Roman" w:cs="Times New Roman"/>
          <w:sz w:val="24"/>
          <w:szCs w:val="24"/>
        </w:rPr>
        <w:t xml:space="preserve"> consider</w:t>
      </w:r>
      <w:r w:rsidR="005A67A6" w:rsidRPr="00971CFC">
        <w:rPr>
          <w:rFonts w:ascii="Times New Roman" w:hAnsi="Times New Roman" w:cs="Times New Roman"/>
          <w:sz w:val="24"/>
          <w:szCs w:val="24"/>
        </w:rPr>
        <w:t>ed</w:t>
      </w:r>
      <w:r w:rsidRPr="00971CFC">
        <w:rPr>
          <w:rFonts w:ascii="Times New Roman" w:hAnsi="Times New Roman" w:cs="Times New Roman"/>
          <w:sz w:val="24"/>
          <w:szCs w:val="24"/>
        </w:rPr>
        <w:t xml:space="preserve"> in setting G-Fees.</w:t>
      </w:r>
      <w:r w:rsidR="004C295B">
        <w:rPr>
          <w:rFonts w:ascii="Times New Roman" w:hAnsi="Times New Roman" w:cs="Times New Roman"/>
          <w:sz w:val="24"/>
          <w:szCs w:val="24"/>
        </w:rPr>
        <w:t xml:space="preserve"> </w:t>
      </w:r>
      <w:r w:rsidR="004C295B">
        <w:rPr>
          <w:rFonts w:ascii="Times New Roman" w:hAnsi="Times New Roman" w:cs="Times New Roman"/>
          <w:sz w:val="24"/>
          <w:szCs w:val="24"/>
        </w:rPr>
        <w:t>As the FHFA and Director Watt have noted, u</w:t>
      </w:r>
      <w:r w:rsidR="004C295B" w:rsidRPr="001A047B">
        <w:rPr>
          <w:rFonts w:ascii="Times New Roman" w:hAnsi="Times New Roman" w:cs="Times New Roman"/>
          <w:sz w:val="24"/>
          <w:szCs w:val="24"/>
        </w:rPr>
        <w:t>nder</w:t>
      </w:r>
      <w:r w:rsidR="00FD46A7" w:rsidRPr="00971CFC">
        <w:rPr>
          <w:rFonts w:ascii="Times New Roman" w:hAnsi="Times New Roman" w:cs="Times New Roman"/>
          <w:sz w:val="24"/>
          <w:szCs w:val="24"/>
        </w:rPr>
        <w:t xml:space="preserve"> the</w:t>
      </w:r>
      <w:r w:rsidR="00A72F7B" w:rsidRPr="00971CFC">
        <w:rPr>
          <w:rFonts w:ascii="Times New Roman" w:hAnsi="Times New Roman" w:cs="Times New Roman"/>
          <w:sz w:val="24"/>
          <w:szCs w:val="24"/>
        </w:rPr>
        <w:t xml:space="preserve"> </w:t>
      </w:r>
      <w:r w:rsidR="00FD46A7" w:rsidRPr="00971CFC">
        <w:rPr>
          <w:rFonts w:ascii="Times New Roman" w:hAnsi="Times New Roman" w:cs="Times New Roman"/>
          <w:sz w:val="24"/>
          <w:szCs w:val="24"/>
        </w:rPr>
        <w:t xml:space="preserve">Housing and Economic </w:t>
      </w:r>
      <w:r w:rsidR="00FD46A7" w:rsidRPr="00971CFC">
        <w:rPr>
          <w:rFonts w:ascii="Times New Roman" w:hAnsi="Times New Roman" w:cs="Times New Roman"/>
          <w:sz w:val="24"/>
          <w:szCs w:val="24"/>
        </w:rPr>
        <w:lastRenderedPageBreak/>
        <w:t>Recovery Act of 2008 (“HERA”)</w:t>
      </w:r>
      <w:r w:rsidR="00A36218" w:rsidRPr="00971CFC">
        <w:rPr>
          <w:rFonts w:ascii="Times New Roman" w:hAnsi="Times New Roman" w:cs="Times New Roman"/>
          <w:sz w:val="24"/>
          <w:szCs w:val="24"/>
        </w:rPr>
        <w:t xml:space="preserve">, </w:t>
      </w:r>
      <w:r w:rsidR="00A72F7B" w:rsidRPr="00971CFC">
        <w:rPr>
          <w:rFonts w:ascii="Times New Roman" w:hAnsi="Times New Roman" w:cs="Times New Roman"/>
          <w:sz w:val="24"/>
          <w:szCs w:val="24"/>
        </w:rPr>
        <w:t xml:space="preserve">FHFA and the GSEs have </w:t>
      </w:r>
      <w:r w:rsidR="005A67A6" w:rsidRPr="00971CFC">
        <w:rPr>
          <w:rFonts w:ascii="Times New Roman" w:hAnsi="Times New Roman" w:cs="Times New Roman"/>
          <w:sz w:val="24"/>
          <w:szCs w:val="24"/>
        </w:rPr>
        <w:t>a duty</w:t>
      </w:r>
      <w:r w:rsidR="00A72F7B" w:rsidRPr="00971CFC">
        <w:rPr>
          <w:rFonts w:ascii="Times New Roman" w:hAnsi="Times New Roman" w:cs="Times New Roman"/>
          <w:sz w:val="24"/>
          <w:szCs w:val="24"/>
        </w:rPr>
        <w:t xml:space="preserve"> to ensure that borrowers from traditionally underserved and/or excluded communities will have access to the mortgage market.  CRL is concerned that increased g-fee</w:t>
      </w:r>
      <w:r w:rsidR="005A67A6" w:rsidRPr="00971CFC">
        <w:rPr>
          <w:rFonts w:ascii="Times New Roman" w:hAnsi="Times New Roman" w:cs="Times New Roman"/>
          <w:sz w:val="24"/>
          <w:szCs w:val="24"/>
        </w:rPr>
        <w:t xml:space="preserve"> </w:t>
      </w:r>
      <w:r w:rsidR="00A72F7B" w:rsidRPr="00971CFC">
        <w:rPr>
          <w:rFonts w:ascii="Times New Roman" w:hAnsi="Times New Roman" w:cs="Times New Roman"/>
          <w:sz w:val="24"/>
          <w:szCs w:val="24"/>
        </w:rPr>
        <w:t>costs will prevent borrowers from underserved markets from having access to the housing market.</w:t>
      </w:r>
    </w:p>
    <w:p w:rsidR="00F51B6F" w:rsidRDefault="00F51B6F" w:rsidP="00D9414D">
      <w:pPr>
        <w:spacing w:after="0" w:line="240" w:lineRule="auto"/>
        <w:rPr>
          <w:rFonts w:ascii="Times New Roman" w:hAnsi="Times New Roman" w:cs="Times New Roman"/>
          <w:sz w:val="24"/>
          <w:szCs w:val="24"/>
        </w:rPr>
      </w:pPr>
    </w:p>
    <w:p w:rsidR="00F51B6F" w:rsidRPr="001A047B" w:rsidRDefault="00F51B6F" w:rsidP="00F51B6F">
      <w:pPr>
        <w:spacing w:after="0" w:line="240" w:lineRule="auto"/>
        <w:rPr>
          <w:rFonts w:ascii="Times New Roman" w:hAnsi="Times New Roman" w:cs="Times New Roman"/>
          <w:sz w:val="24"/>
          <w:szCs w:val="24"/>
        </w:rPr>
      </w:pPr>
      <w:r w:rsidRPr="001A047B">
        <w:rPr>
          <w:rFonts w:ascii="Times New Roman" w:hAnsi="Times New Roman" w:cs="Times New Roman"/>
          <w:sz w:val="24"/>
          <w:szCs w:val="24"/>
        </w:rPr>
        <w:t>CRL recognizes that FHFA has both a duty to ensure that underserved communities</w:t>
      </w:r>
      <w:r w:rsidRPr="001A047B">
        <w:rPr>
          <w:rStyle w:val="FootnoteReference"/>
          <w:rFonts w:ascii="Times New Roman" w:hAnsi="Times New Roman" w:cs="Times New Roman"/>
          <w:sz w:val="24"/>
          <w:szCs w:val="24"/>
        </w:rPr>
        <w:footnoteReference w:id="1"/>
      </w:r>
      <w:r w:rsidRPr="001A047B">
        <w:rPr>
          <w:rFonts w:ascii="Times New Roman" w:hAnsi="Times New Roman" w:cs="Times New Roman"/>
          <w:sz w:val="24"/>
          <w:szCs w:val="24"/>
        </w:rPr>
        <w:t xml:space="preserve"> have access to the mortgage market, and obligation</w:t>
      </w:r>
      <w:r>
        <w:rPr>
          <w:rFonts w:ascii="Times New Roman" w:hAnsi="Times New Roman" w:cs="Times New Roman"/>
          <w:sz w:val="24"/>
          <w:szCs w:val="24"/>
        </w:rPr>
        <w:t>s</w:t>
      </w:r>
      <w:r w:rsidRPr="001A047B">
        <w:rPr>
          <w:rFonts w:ascii="Times New Roman" w:hAnsi="Times New Roman" w:cs="Times New Roman"/>
          <w:sz w:val="24"/>
          <w:szCs w:val="24"/>
        </w:rPr>
        <w:t xml:space="preserve"> to </w:t>
      </w:r>
      <w:r>
        <w:rPr>
          <w:rFonts w:ascii="Times New Roman" w:hAnsi="Times New Roman" w:cs="Times New Roman"/>
          <w:sz w:val="24"/>
          <w:szCs w:val="24"/>
        </w:rPr>
        <w:t>ensure the safety and soundness of the GSEs</w:t>
      </w:r>
      <w:r w:rsidRPr="001A047B">
        <w:rPr>
          <w:rFonts w:ascii="Times New Roman" w:hAnsi="Times New Roman" w:cs="Times New Roman"/>
          <w:sz w:val="24"/>
          <w:szCs w:val="24"/>
        </w:rPr>
        <w:t xml:space="preserve">.  We also acknowledge the need for g-fees as appropriate cost coverage for projected losses and operating expenses, and </w:t>
      </w:r>
      <w:proofErr w:type="gramStart"/>
      <w:r>
        <w:rPr>
          <w:rFonts w:ascii="Times New Roman" w:hAnsi="Times New Roman" w:cs="Times New Roman"/>
          <w:sz w:val="24"/>
          <w:szCs w:val="24"/>
        </w:rPr>
        <w:t>that such fees</w:t>
      </w:r>
      <w:proofErr w:type="gramEnd"/>
      <w:r>
        <w:rPr>
          <w:rFonts w:ascii="Times New Roman" w:hAnsi="Times New Roman" w:cs="Times New Roman"/>
          <w:sz w:val="24"/>
          <w:szCs w:val="24"/>
        </w:rPr>
        <w:t xml:space="preserve"> </w:t>
      </w:r>
      <w:r w:rsidRPr="001A047B">
        <w:rPr>
          <w:rFonts w:ascii="Times New Roman" w:hAnsi="Times New Roman" w:cs="Times New Roman"/>
          <w:sz w:val="24"/>
          <w:szCs w:val="24"/>
        </w:rPr>
        <w:t>should deliver an appropriate return on capital for the GSEs overall book of business given the current unce</w:t>
      </w:r>
      <w:r>
        <w:rPr>
          <w:rFonts w:ascii="Times New Roman" w:hAnsi="Times New Roman" w:cs="Times New Roman"/>
          <w:sz w:val="24"/>
          <w:szCs w:val="24"/>
        </w:rPr>
        <w:t xml:space="preserve">rtainty of the housing market. </w:t>
      </w:r>
      <w:r w:rsidRPr="001A047B">
        <w:rPr>
          <w:rFonts w:ascii="Times New Roman" w:hAnsi="Times New Roman" w:cs="Times New Roman"/>
          <w:sz w:val="24"/>
          <w:szCs w:val="24"/>
        </w:rPr>
        <w:t xml:space="preserve"> </w:t>
      </w:r>
    </w:p>
    <w:p w:rsidR="00025B91" w:rsidRPr="00971CFC" w:rsidRDefault="00025B91" w:rsidP="001A047B">
      <w:pPr>
        <w:spacing w:after="0" w:line="240" w:lineRule="auto"/>
        <w:rPr>
          <w:rFonts w:ascii="Times New Roman" w:hAnsi="Times New Roman" w:cs="Times New Roman"/>
          <w:sz w:val="24"/>
          <w:szCs w:val="24"/>
        </w:rPr>
      </w:pPr>
    </w:p>
    <w:p w:rsidR="00DD2668" w:rsidRPr="00971CFC" w:rsidRDefault="00DD2668" w:rsidP="001A047B">
      <w:pPr>
        <w:spacing w:after="0" w:line="240" w:lineRule="auto"/>
        <w:rPr>
          <w:rFonts w:ascii="Times New Roman" w:eastAsia="Calibri" w:hAnsi="Times New Roman" w:cs="Times New Roman"/>
          <w:sz w:val="24"/>
          <w:szCs w:val="24"/>
        </w:rPr>
      </w:pPr>
      <w:r w:rsidRPr="00971CFC">
        <w:rPr>
          <w:rFonts w:ascii="Times New Roman" w:hAnsi="Times New Roman" w:cs="Times New Roman"/>
          <w:sz w:val="24"/>
          <w:szCs w:val="24"/>
        </w:rPr>
        <w:t>As CRL and others have noted, however, the obligation of the GSEs to serve the entire market and ensure</w:t>
      </w:r>
      <w:r w:rsidR="005A67A6" w:rsidRPr="00971CFC">
        <w:rPr>
          <w:rFonts w:ascii="Times New Roman" w:hAnsi="Times New Roman" w:cs="Times New Roman"/>
          <w:sz w:val="24"/>
          <w:szCs w:val="24"/>
        </w:rPr>
        <w:t xml:space="preserve"> that underserved borrowers, </w:t>
      </w:r>
      <w:r w:rsidR="005A67A6" w:rsidRPr="00971CFC">
        <w:rPr>
          <w:rFonts w:ascii="Times New Roman" w:eastAsia="Calibri" w:hAnsi="Times New Roman" w:cs="Times New Roman"/>
          <w:sz w:val="24"/>
          <w:szCs w:val="24"/>
        </w:rPr>
        <w:t xml:space="preserve">including </w:t>
      </w:r>
      <w:r w:rsidR="00421E6C" w:rsidRPr="00971CFC">
        <w:rPr>
          <w:rFonts w:ascii="Times New Roman" w:eastAsia="Calibri" w:hAnsi="Times New Roman" w:cs="Times New Roman"/>
          <w:sz w:val="24"/>
          <w:szCs w:val="24"/>
        </w:rPr>
        <w:t xml:space="preserve">those from </w:t>
      </w:r>
      <w:r w:rsidR="005A67A6" w:rsidRPr="00971CFC">
        <w:rPr>
          <w:rFonts w:ascii="Times New Roman" w:eastAsia="Calibri" w:hAnsi="Times New Roman" w:cs="Times New Roman"/>
          <w:sz w:val="24"/>
          <w:szCs w:val="24"/>
        </w:rPr>
        <w:t xml:space="preserve">rural, African-American and Latino </w:t>
      </w:r>
      <w:r w:rsidR="00421E6C" w:rsidRPr="00971CFC">
        <w:rPr>
          <w:rFonts w:ascii="Times New Roman" w:eastAsia="Calibri" w:hAnsi="Times New Roman" w:cs="Times New Roman"/>
          <w:sz w:val="24"/>
          <w:szCs w:val="24"/>
        </w:rPr>
        <w:t>communities</w:t>
      </w:r>
      <w:r w:rsidR="005A67A6" w:rsidRPr="00971CFC">
        <w:rPr>
          <w:rFonts w:ascii="Times New Roman" w:eastAsia="Calibri" w:hAnsi="Times New Roman" w:cs="Times New Roman"/>
          <w:sz w:val="24"/>
          <w:szCs w:val="24"/>
        </w:rPr>
        <w:t>, prospective first time homeowners, millennials, and low and moderate-wealth households</w:t>
      </w:r>
      <w:r w:rsidR="005A67A6" w:rsidRPr="00971CFC">
        <w:rPr>
          <w:rFonts w:ascii="Times New Roman" w:hAnsi="Times New Roman" w:cs="Times New Roman"/>
          <w:sz w:val="24"/>
          <w:szCs w:val="24"/>
        </w:rPr>
        <w:t xml:space="preserve"> </w:t>
      </w:r>
      <w:r w:rsidRPr="00971CFC">
        <w:rPr>
          <w:rFonts w:ascii="Times New Roman" w:hAnsi="Times New Roman" w:cs="Times New Roman"/>
          <w:sz w:val="24"/>
          <w:szCs w:val="24"/>
        </w:rPr>
        <w:t>have access to responsible forms of mortgage credit is equally critical.</w:t>
      </w:r>
      <w:r w:rsidRPr="00971CFC">
        <w:rPr>
          <w:rStyle w:val="FootnoteReference"/>
          <w:rFonts w:ascii="Times New Roman" w:hAnsi="Times New Roman" w:cs="Times New Roman"/>
          <w:sz w:val="24"/>
          <w:szCs w:val="24"/>
        </w:rPr>
        <w:footnoteReference w:id="2"/>
      </w:r>
      <w:r w:rsidRPr="00971CFC">
        <w:rPr>
          <w:rFonts w:ascii="Times New Roman" w:hAnsi="Times New Roman" w:cs="Times New Roman"/>
          <w:sz w:val="24"/>
          <w:szCs w:val="24"/>
        </w:rPr>
        <w:t xml:space="preserve"> </w:t>
      </w:r>
      <w:r w:rsidR="00421E6C" w:rsidRPr="00971CFC">
        <w:rPr>
          <w:rFonts w:ascii="Times New Roman" w:hAnsi="Times New Roman" w:cs="Times New Roman"/>
          <w:sz w:val="24"/>
          <w:szCs w:val="24"/>
        </w:rPr>
        <w:t xml:space="preserve">  </w:t>
      </w:r>
      <w:r w:rsidR="00421E6C" w:rsidRPr="00971CFC">
        <w:rPr>
          <w:rFonts w:ascii="Times New Roman" w:eastAsia="Calibri" w:hAnsi="Times New Roman" w:cs="Times New Roman"/>
          <w:sz w:val="24"/>
          <w:szCs w:val="24"/>
        </w:rPr>
        <w:t>FHFA and the GSEs have an explicit duty to broadly increase liquidity in the mortgage market and ensure that borrowers from traditionally underserved and/or excluded communities will have access to the mortgage market.</w:t>
      </w:r>
      <w:r w:rsidR="005578B8">
        <w:rPr>
          <w:rFonts w:ascii="Times New Roman" w:eastAsia="Calibri" w:hAnsi="Times New Roman" w:cs="Times New Roman"/>
          <w:sz w:val="24"/>
          <w:szCs w:val="24"/>
          <w:vertAlign w:val="superscript"/>
        </w:rPr>
        <w:t xml:space="preserve"> </w:t>
      </w:r>
      <w:r w:rsidR="00421E6C" w:rsidRPr="00971CFC">
        <w:rPr>
          <w:rFonts w:ascii="Times New Roman" w:eastAsia="Calibri" w:hAnsi="Times New Roman" w:cs="Times New Roman"/>
          <w:sz w:val="24"/>
          <w:szCs w:val="24"/>
        </w:rPr>
        <w:t xml:space="preserve"> </w:t>
      </w:r>
      <w:r w:rsidRPr="00971CFC">
        <w:rPr>
          <w:rFonts w:ascii="Times New Roman" w:hAnsi="Times New Roman" w:cs="Times New Roman"/>
          <w:sz w:val="24"/>
          <w:szCs w:val="24"/>
        </w:rPr>
        <w:t xml:space="preserve">Not only is this obligation </w:t>
      </w:r>
      <w:r w:rsidR="00D9414D" w:rsidRPr="00971CFC">
        <w:rPr>
          <w:rFonts w:ascii="Times New Roman" w:hAnsi="Times New Roman" w:cs="Times New Roman"/>
          <w:sz w:val="24"/>
          <w:szCs w:val="24"/>
        </w:rPr>
        <w:t>addressed</w:t>
      </w:r>
      <w:r w:rsidRPr="00971CFC">
        <w:rPr>
          <w:rFonts w:ascii="Times New Roman" w:hAnsi="Times New Roman" w:cs="Times New Roman"/>
          <w:sz w:val="24"/>
          <w:szCs w:val="24"/>
        </w:rPr>
        <w:t xml:space="preserve"> by statute, it is essential to the recovery of the housing market and US economy. FHFA</w:t>
      </w:r>
      <w:r w:rsidR="004E17CB" w:rsidRPr="00971CFC">
        <w:rPr>
          <w:rFonts w:ascii="Times New Roman" w:hAnsi="Times New Roman" w:cs="Times New Roman"/>
          <w:sz w:val="24"/>
          <w:szCs w:val="24"/>
        </w:rPr>
        <w:t xml:space="preserve"> should continue to</w:t>
      </w:r>
      <w:r w:rsidRPr="00971CFC">
        <w:rPr>
          <w:rFonts w:ascii="Times New Roman" w:hAnsi="Times New Roman" w:cs="Times New Roman"/>
          <w:sz w:val="24"/>
          <w:szCs w:val="24"/>
        </w:rPr>
        <w:t xml:space="preserve"> invest as much effort as possible to ensuring access to credit for more communities, as many of </w:t>
      </w:r>
      <w:r w:rsidR="00E3734C" w:rsidRPr="00971CFC">
        <w:rPr>
          <w:rFonts w:ascii="Times New Roman" w:hAnsi="Times New Roman" w:cs="Times New Roman"/>
          <w:sz w:val="24"/>
          <w:szCs w:val="24"/>
        </w:rPr>
        <w:t>the groups described above</w:t>
      </w:r>
      <w:r w:rsidRPr="00971CFC">
        <w:rPr>
          <w:rFonts w:ascii="Times New Roman" w:hAnsi="Times New Roman" w:cs="Times New Roman"/>
          <w:sz w:val="24"/>
          <w:szCs w:val="24"/>
        </w:rPr>
        <w:t xml:space="preserve"> will constitute the majority of the housing market in the near future.</w:t>
      </w:r>
      <w:r w:rsidRPr="00971CFC">
        <w:rPr>
          <w:rStyle w:val="FootnoteReference"/>
          <w:rFonts w:ascii="Times New Roman" w:hAnsi="Times New Roman" w:cs="Times New Roman"/>
          <w:sz w:val="24"/>
          <w:szCs w:val="24"/>
        </w:rPr>
        <w:footnoteReference w:id="3"/>
      </w:r>
    </w:p>
    <w:p w:rsidR="004C251B" w:rsidRPr="00971CFC" w:rsidRDefault="004C251B" w:rsidP="001A047B">
      <w:pPr>
        <w:spacing w:after="0" w:line="240" w:lineRule="auto"/>
        <w:rPr>
          <w:rFonts w:ascii="Times New Roman" w:hAnsi="Times New Roman" w:cs="Times New Roman"/>
          <w:sz w:val="24"/>
          <w:szCs w:val="24"/>
        </w:rPr>
      </w:pPr>
    </w:p>
    <w:p w:rsidR="009B1592" w:rsidRPr="00971CFC" w:rsidRDefault="009B1592" w:rsidP="001A047B">
      <w:pPr>
        <w:spacing w:after="0" w:line="240" w:lineRule="auto"/>
        <w:rPr>
          <w:rFonts w:ascii="Times New Roman" w:eastAsia="Calibri" w:hAnsi="Times New Roman" w:cs="Times New Roman"/>
          <w:sz w:val="24"/>
          <w:szCs w:val="24"/>
        </w:rPr>
      </w:pPr>
      <w:r w:rsidRPr="00971CFC">
        <w:rPr>
          <w:rFonts w:ascii="Times New Roman" w:eastAsia="Calibri" w:hAnsi="Times New Roman" w:cs="Times New Roman"/>
          <w:sz w:val="24"/>
          <w:szCs w:val="24"/>
        </w:rPr>
        <w:t>In addition to HERA, a series of federal laws, regulations and executive orders form a strong regulatory framework aimed at ensuring non</w:t>
      </w:r>
      <w:r w:rsidRPr="00971CFC">
        <w:rPr>
          <w:rFonts w:ascii="Cambria Math" w:eastAsia="Calibri" w:hAnsi="Cambria Math" w:cs="Cambria Math"/>
          <w:sz w:val="24"/>
          <w:szCs w:val="24"/>
        </w:rPr>
        <w:t>‐</w:t>
      </w:r>
      <w:r w:rsidRPr="00971CFC">
        <w:rPr>
          <w:rFonts w:ascii="Times New Roman" w:eastAsia="Calibri" w:hAnsi="Times New Roman" w:cs="Times New Roman"/>
          <w:sz w:val="24"/>
          <w:szCs w:val="24"/>
        </w:rPr>
        <w:t>discrimination in the housing and mortgage markets. These include the Fair Housing Act,</w:t>
      </w:r>
      <w:r w:rsidRPr="00971CFC">
        <w:rPr>
          <w:rFonts w:ascii="Times New Roman" w:eastAsia="Calibri" w:hAnsi="Times New Roman" w:cs="Times New Roman"/>
          <w:sz w:val="24"/>
          <w:szCs w:val="24"/>
          <w:vertAlign w:val="superscript"/>
        </w:rPr>
        <w:footnoteReference w:id="4"/>
      </w:r>
      <w:r w:rsidRPr="00971CFC">
        <w:rPr>
          <w:rFonts w:ascii="Times New Roman" w:eastAsia="Calibri" w:hAnsi="Times New Roman" w:cs="Times New Roman"/>
          <w:sz w:val="24"/>
          <w:szCs w:val="24"/>
        </w:rPr>
        <w:t xml:space="preserve"> the Equal Credit Opportunity Act,</w:t>
      </w:r>
      <w:r w:rsidRPr="00971CFC">
        <w:rPr>
          <w:rFonts w:ascii="Times New Roman" w:eastAsia="Calibri" w:hAnsi="Times New Roman" w:cs="Times New Roman"/>
          <w:sz w:val="24"/>
          <w:szCs w:val="24"/>
          <w:vertAlign w:val="superscript"/>
        </w:rPr>
        <w:footnoteReference w:id="5"/>
      </w:r>
      <w:r w:rsidRPr="00971CFC">
        <w:rPr>
          <w:rFonts w:ascii="Times New Roman" w:eastAsia="Calibri" w:hAnsi="Times New Roman" w:cs="Times New Roman"/>
          <w:sz w:val="24"/>
          <w:szCs w:val="24"/>
        </w:rPr>
        <w:t xml:space="preserve"> the federal </w:t>
      </w:r>
      <w:r w:rsidRPr="00F51B6F">
        <w:rPr>
          <w:rFonts w:ascii="Times New Roman" w:eastAsia="Calibri" w:hAnsi="Times New Roman" w:cs="Times New Roman"/>
          <w:sz w:val="24"/>
          <w:szCs w:val="24"/>
        </w:rPr>
        <w:lastRenderedPageBreak/>
        <w:t>charters of Fannie Mae and Freddie Mac</w:t>
      </w:r>
      <w:r w:rsidRPr="00F51B6F">
        <w:rPr>
          <w:rFonts w:ascii="Times New Roman" w:eastAsia="Calibri" w:hAnsi="Times New Roman" w:cs="Times New Roman"/>
          <w:sz w:val="24"/>
          <w:szCs w:val="24"/>
          <w:vertAlign w:val="superscript"/>
        </w:rPr>
        <w:footnoteReference w:id="6"/>
      </w:r>
      <w:r w:rsidRPr="00F51B6F">
        <w:rPr>
          <w:rFonts w:ascii="Times New Roman" w:eastAsia="Calibri" w:hAnsi="Times New Roman" w:cs="Times New Roman"/>
          <w:sz w:val="24"/>
          <w:szCs w:val="24"/>
        </w:rPr>
        <w:t xml:space="preserve">, the Federal Housing Enterprises Financial Safety and Soundness Act and its implementing regulations, and several Executive Orders. Further, where federal funding is involved, whether in the form of loans, insurance or </w:t>
      </w:r>
      <w:r w:rsidRPr="00F51B6F">
        <w:rPr>
          <w:rFonts w:ascii="Cambria Math" w:eastAsia="Calibri" w:hAnsi="Cambria Math" w:cs="Cambria Math"/>
          <w:sz w:val="24"/>
          <w:szCs w:val="24"/>
        </w:rPr>
        <w:t>‐</w:t>
      </w:r>
      <w:r w:rsidRPr="00F51B6F">
        <w:rPr>
          <w:rFonts w:ascii="Times New Roman" w:eastAsia="Calibri" w:hAnsi="Times New Roman" w:cs="Times New Roman"/>
          <w:sz w:val="24"/>
          <w:szCs w:val="24"/>
        </w:rPr>
        <w:t xml:space="preserve"> as in the case at hand </w:t>
      </w:r>
      <w:r w:rsidRPr="00F51B6F">
        <w:rPr>
          <w:rFonts w:ascii="Cambria Math" w:eastAsia="Calibri" w:hAnsi="Cambria Math" w:cs="Cambria Math"/>
          <w:sz w:val="24"/>
          <w:szCs w:val="24"/>
        </w:rPr>
        <w:t>‐</w:t>
      </w:r>
      <w:r w:rsidRPr="00F51B6F">
        <w:rPr>
          <w:rFonts w:ascii="Times New Roman" w:eastAsia="Calibri" w:hAnsi="Times New Roman" w:cs="Times New Roman"/>
          <w:sz w:val="24"/>
          <w:szCs w:val="24"/>
        </w:rPr>
        <w:t xml:space="preserve"> guarantees, any federal agency administering such funds has an obligation to take affirmative steps to further fair housing. This framework underscores the priority that Congress has placed upon fair access to housing, including mortgage lending.</w:t>
      </w:r>
      <w:r w:rsidRPr="00F51B6F">
        <w:rPr>
          <w:rFonts w:ascii="Times New Roman" w:eastAsia="Calibri" w:hAnsi="Times New Roman" w:cs="Times New Roman"/>
          <w:b/>
          <w:sz w:val="24"/>
          <w:szCs w:val="24"/>
        </w:rPr>
        <w:t xml:space="preserve"> </w:t>
      </w:r>
    </w:p>
    <w:p w:rsidR="00B63675" w:rsidRPr="00971CFC" w:rsidRDefault="00B63675" w:rsidP="001A047B">
      <w:pPr>
        <w:spacing w:after="0" w:line="240" w:lineRule="auto"/>
        <w:rPr>
          <w:rFonts w:ascii="Times New Roman" w:eastAsia="Calibri" w:hAnsi="Times New Roman" w:cs="Times New Roman"/>
          <w:sz w:val="24"/>
          <w:szCs w:val="24"/>
        </w:rPr>
      </w:pPr>
    </w:p>
    <w:p w:rsidR="009B1592" w:rsidRPr="00971CFC" w:rsidRDefault="007211E3" w:rsidP="001A047B">
      <w:pPr>
        <w:spacing w:after="0" w:line="240" w:lineRule="auto"/>
        <w:rPr>
          <w:rFonts w:ascii="Times New Roman" w:hAnsi="Times New Roman" w:cs="Times New Roman"/>
          <w:sz w:val="24"/>
          <w:szCs w:val="24"/>
        </w:rPr>
      </w:pPr>
      <w:proofErr w:type="gramStart"/>
      <w:r w:rsidRPr="00971CFC">
        <w:rPr>
          <w:rFonts w:ascii="Times New Roman" w:hAnsi="Times New Roman" w:cs="Times New Roman"/>
          <w:sz w:val="24"/>
          <w:szCs w:val="24"/>
        </w:rPr>
        <w:t>Access to credit and risk management are</w:t>
      </w:r>
      <w:proofErr w:type="gramEnd"/>
      <w:r w:rsidRPr="00971CFC">
        <w:rPr>
          <w:rFonts w:ascii="Times New Roman" w:hAnsi="Times New Roman" w:cs="Times New Roman"/>
          <w:sz w:val="24"/>
          <w:szCs w:val="24"/>
        </w:rPr>
        <w:t xml:space="preserve"> not mutually exclusive goals.  </w:t>
      </w:r>
      <w:r w:rsidR="000E44C1" w:rsidRPr="00971CFC">
        <w:rPr>
          <w:rFonts w:ascii="Times New Roman" w:hAnsi="Times New Roman" w:cs="Times New Roman"/>
          <w:sz w:val="24"/>
          <w:szCs w:val="24"/>
        </w:rPr>
        <w:t xml:space="preserve">As Director Watt has </w:t>
      </w:r>
      <w:r w:rsidR="00421E6C" w:rsidRPr="00971CFC">
        <w:rPr>
          <w:rFonts w:ascii="Times New Roman" w:hAnsi="Times New Roman" w:cs="Times New Roman"/>
          <w:sz w:val="24"/>
          <w:szCs w:val="24"/>
        </w:rPr>
        <w:t xml:space="preserve">consistently </w:t>
      </w:r>
      <w:r w:rsidR="000E44C1" w:rsidRPr="00971CFC">
        <w:rPr>
          <w:rFonts w:ascii="Times New Roman" w:hAnsi="Times New Roman" w:cs="Times New Roman"/>
          <w:sz w:val="24"/>
          <w:szCs w:val="24"/>
        </w:rPr>
        <w:t>acknowledged, the GSEs under HERA are not required to generate the same returns on loans from underserved communities.</w:t>
      </w:r>
      <w:r w:rsidR="000E44C1" w:rsidRPr="00971CFC">
        <w:rPr>
          <w:rStyle w:val="FootnoteReference"/>
          <w:rFonts w:ascii="Times New Roman" w:hAnsi="Times New Roman" w:cs="Times New Roman"/>
          <w:sz w:val="24"/>
          <w:szCs w:val="24"/>
        </w:rPr>
        <w:footnoteReference w:id="7"/>
      </w:r>
      <w:r w:rsidR="000E44C1" w:rsidRPr="00971CFC">
        <w:rPr>
          <w:rFonts w:ascii="Times New Roman" w:hAnsi="Times New Roman" w:cs="Times New Roman"/>
          <w:sz w:val="24"/>
          <w:szCs w:val="24"/>
        </w:rPr>
        <w:t xml:space="preserve">  Rather than penalize low</w:t>
      </w:r>
      <w:r w:rsidR="005578B8">
        <w:rPr>
          <w:rFonts w:ascii="Times New Roman" w:hAnsi="Times New Roman" w:cs="Times New Roman"/>
          <w:sz w:val="24"/>
          <w:szCs w:val="24"/>
        </w:rPr>
        <w:t>er</w:t>
      </w:r>
      <w:r w:rsidR="000E44C1" w:rsidRPr="00971CFC">
        <w:rPr>
          <w:rFonts w:ascii="Times New Roman" w:hAnsi="Times New Roman" w:cs="Times New Roman"/>
          <w:sz w:val="24"/>
          <w:szCs w:val="24"/>
        </w:rPr>
        <w:t xml:space="preserve"> wealth borrowers or those with lower FICO scores, the GSEs should accept lower returns in accordance with its mission of expanding liquidity and access in the mortgage market, and manage some risk across its full mortgage business.    </w:t>
      </w:r>
      <w:r w:rsidR="00B63675" w:rsidRPr="00971CFC">
        <w:rPr>
          <w:rFonts w:ascii="Times New Roman" w:hAnsi="Times New Roman" w:cs="Times New Roman"/>
          <w:sz w:val="24"/>
          <w:szCs w:val="24"/>
        </w:rPr>
        <w:t xml:space="preserve">FHFA has the ability to succeed in its obligation to mitigate risk and perform its duty to underserved communities.  The GSEs are in a significant position to pool large amounts of mortgages across all geographic locations over time, and may through this provide a greater degree of liquidity to the nation’s mortgage finance system while also mitigating risk.  This allows FHFA to both manage its capital management responsibilities and reach the greater market.   </w:t>
      </w:r>
    </w:p>
    <w:p w:rsidR="007211E3" w:rsidRPr="00971CFC" w:rsidRDefault="007211E3" w:rsidP="001A047B">
      <w:pPr>
        <w:spacing w:after="0" w:line="240" w:lineRule="auto"/>
        <w:rPr>
          <w:rFonts w:ascii="Times New Roman" w:hAnsi="Times New Roman" w:cs="Times New Roman"/>
          <w:sz w:val="24"/>
          <w:szCs w:val="24"/>
        </w:rPr>
      </w:pPr>
    </w:p>
    <w:p w:rsidR="00865817" w:rsidRPr="00971CFC" w:rsidRDefault="009B1592" w:rsidP="001A047B">
      <w:pPr>
        <w:spacing w:after="0" w:line="240" w:lineRule="auto"/>
        <w:rPr>
          <w:rFonts w:ascii="Times New Roman" w:eastAsia="Calibri" w:hAnsi="Times New Roman" w:cs="Times New Roman"/>
          <w:sz w:val="24"/>
          <w:szCs w:val="24"/>
        </w:rPr>
      </w:pPr>
      <w:r w:rsidRPr="00971CFC">
        <w:rPr>
          <w:rFonts w:ascii="Times New Roman" w:eastAsia="Calibri" w:hAnsi="Times New Roman" w:cs="Times New Roman"/>
          <w:sz w:val="24"/>
          <w:szCs w:val="24"/>
        </w:rPr>
        <w:t>Communities in underserved markets have</w:t>
      </w:r>
      <w:r w:rsidR="007A59B8" w:rsidRPr="00971CFC">
        <w:rPr>
          <w:rFonts w:ascii="Times New Roman" w:eastAsia="Calibri" w:hAnsi="Times New Roman" w:cs="Times New Roman"/>
          <w:sz w:val="24"/>
          <w:szCs w:val="24"/>
        </w:rPr>
        <w:t xml:space="preserve"> been deeply harmed by irresponsible lending in the last decade. </w:t>
      </w:r>
      <w:r w:rsidRPr="00971CFC">
        <w:rPr>
          <w:rFonts w:ascii="Times New Roman" w:eastAsia="Calibri" w:hAnsi="Times New Roman" w:cs="Times New Roman"/>
          <w:sz w:val="24"/>
          <w:szCs w:val="24"/>
        </w:rPr>
        <w:t xml:space="preserve">In the lead up to the economic and housing crisis, </w:t>
      </w:r>
      <w:r w:rsidR="005578B8">
        <w:rPr>
          <w:rFonts w:ascii="Times New Roman" w:eastAsia="Calibri" w:hAnsi="Times New Roman" w:cs="Times New Roman"/>
          <w:sz w:val="24"/>
          <w:szCs w:val="24"/>
        </w:rPr>
        <w:t xml:space="preserve">racial </w:t>
      </w:r>
      <w:r w:rsidRPr="00971CFC">
        <w:rPr>
          <w:rFonts w:ascii="Times New Roman" w:eastAsia="Calibri" w:hAnsi="Times New Roman" w:cs="Times New Roman"/>
          <w:sz w:val="24"/>
          <w:szCs w:val="24"/>
        </w:rPr>
        <w:t xml:space="preserve">minorities were more likely than similarly situated whites to receive </w:t>
      </w:r>
      <w:r w:rsidR="007C30C1">
        <w:rPr>
          <w:rFonts w:ascii="Times New Roman" w:eastAsia="Calibri" w:hAnsi="Times New Roman" w:cs="Times New Roman"/>
          <w:sz w:val="24"/>
          <w:szCs w:val="24"/>
        </w:rPr>
        <w:t>mortgages with toxic features</w:t>
      </w:r>
      <w:r w:rsidRPr="00971CFC">
        <w:rPr>
          <w:rFonts w:ascii="Times New Roman" w:eastAsia="Calibri" w:hAnsi="Times New Roman" w:cs="Times New Roman"/>
          <w:sz w:val="24"/>
          <w:szCs w:val="24"/>
        </w:rPr>
        <w:t>, even when also eligible for safer loans.</w:t>
      </w:r>
      <w:r w:rsidRPr="00971CFC">
        <w:rPr>
          <w:rFonts w:ascii="Times New Roman" w:eastAsia="Calibri" w:hAnsi="Times New Roman" w:cs="Times New Roman"/>
          <w:sz w:val="24"/>
          <w:szCs w:val="24"/>
          <w:vertAlign w:val="superscript"/>
        </w:rPr>
        <w:footnoteReference w:id="8"/>
      </w:r>
      <w:r w:rsidRPr="00971CFC">
        <w:rPr>
          <w:rFonts w:ascii="Times New Roman" w:eastAsia="Calibri" w:hAnsi="Times New Roman" w:cs="Times New Roman"/>
          <w:sz w:val="24"/>
          <w:szCs w:val="24"/>
        </w:rPr>
        <w:t xml:space="preserve">  Households from underserved communities suffered massive loss of generational wealth due to reckless and irresponsible lending and the resulting housing crisis.</w:t>
      </w:r>
      <w:r w:rsidR="00500BB9" w:rsidRPr="00971CFC">
        <w:rPr>
          <w:rStyle w:val="FootnoteReference"/>
          <w:rFonts w:ascii="Times New Roman" w:eastAsia="Calibri" w:hAnsi="Times New Roman" w:cs="Times New Roman"/>
          <w:sz w:val="24"/>
          <w:szCs w:val="24"/>
        </w:rPr>
        <w:footnoteReference w:id="9"/>
      </w:r>
      <w:r w:rsidRPr="00971CFC">
        <w:rPr>
          <w:rFonts w:ascii="Times New Roman" w:eastAsia="Calibri" w:hAnsi="Times New Roman" w:cs="Times New Roman"/>
          <w:sz w:val="24"/>
          <w:szCs w:val="24"/>
        </w:rPr>
        <w:t xml:space="preserve"> Policymakers responded by putting in place new rules that prevented high-cost, poorly underwritten mortgages from being made in the future, and removed incentives that led lenders to</w:t>
      </w:r>
      <w:r w:rsidR="00B63675" w:rsidRPr="00971CFC">
        <w:rPr>
          <w:rFonts w:ascii="Times New Roman" w:eastAsia="Calibri" w:hAnsi="Times New Roman" w:cs="Times New Roman"/>
          <w:sz w:val="24"/>
          <w:szCs w:val="24"/>
        </w:rPr>
        <w:t xml:space="preserve"> target people of color and lower </w:t>
      </w:r>
      <w:r w:rsidRPr="00971CFC">
        <w:rPr>
          <w:rFonts w:ascii="Times New Roman" w:eastAsia="Calibri" w:hAnsi="Times New Roman" w:cs="Times New Roman"/>
          <w:sz w:val="24"/>
          <w:szCs w:val="24"/>
        </w:rPr>
        <w:t xml:space="preserve">wealth families for predatory mortgages. However, they have not been able to </w:t>
      </w:r>
      <w:r w:rsidR="007211E3" w:rsidRPr="00971CFC">
        <w:rPr>
          <w:rFonts w:ascii="Times New Roman" w:eastAsia="Calibri" w:hAnsi="Times New Roman" w:cs="Times New Roman"/>
          <w:sz w:val="24"/>
          <w:szCs w:val="24"/>
        </w:rPr>
        <w:t xml:space="preserve">undo </w:t>
      </w:r>
      <w:r w:rsidR="007211E3" w:rsidRPr="00971CFC">
        <w:rPr>
          <w:rFonts w:ascii="Times New Roman" w:eastAsia="Calibri" w:hAnsi="Times New Roman" w:cs="Times New Roman"/>
          <w:sz w:val="24"/>
          <w:szCs w:val="24"/>
        </w:rPr>
        <w:lastRenderedPageBreak/>
        <w:t xml:space="preserve">the damage from past loans and many borrowers </w:t>
      </w:r>
      <w:r w:rsidRPr="00971CFC">
        <w:rPr>
          <w:rFonts w:ascii="Times New Roman" w:eastAsia="Calibri" w:hAnsi="Times New Roman" w:cs="Times New Roman"/>
          <w:sz w:val="24"/>
          <w:szCs w:val="24"/>
        </w:rPr>
        <w:t>still face significant</w:t>
      </w:r>
      <w:r w:rsidR="00A36218" w:rsidRPr="00971CFC">
        <w:rPr>
          <w:rFonts w:ascii="Times New Roman" w:eastAsia="Calibri" w:hAnsi="Times New Roman" w:cs="Times New Roman"/>
          <w:sz w:val="24"/>
          <w:szCs w:val="24"/>
        </w:rPr>
        <w:t xml:space="preserve"> and unnecessary</w:t>
      </w:r>
      <w:r w:rsidRPr="00971CFC">
        <w:rPr>
          <w:rFonts w:ascii="Times New Roman" w:eastAsia="Calibri" w:hAnsi="Times New Roman" w:cs="Times New Roman"/>
          <w:sz w:val="24"/>
          <w:szCs w:val="24"/>
        </w:rPr>
        <w:t xml:space="preserve"> barriers to homeownership.</w:t>
      </w:r>
      <w:r w:rsidRPr="00971CFC">
        <w:rPr>
          <w:rFonts w:ascii="Times New Roman" w:eastAsia="Calibri" w:hAnsi="Times New Roman" w:cs="Times New Roman"/>
          <w:sz w:val="24"/>
          <w:szCs w:val="24"/>
          <w:vertAlign w:val="superscript"/>
        </w:rPr>
        <w:footnoteReference w:id="10"/>
      </w:r>
      <w:r w:rsidRPr="00971CFC">
        <w:rPr>
          <w:rFonts w:ascii="Times New Roman" w:eastAsia="Calibri" w:hAnsi="Times New Roman" w:cs="Times New Roman"/>
          <w:sz w:val="24"/>
          <w:szCs w:val="24"/>
        </w:rPr>
        <w:t xml:space="preserve">   </w:t>
      </w:r>
    </w:p>
    <w:p w:rsidR="00DD2668" w:rsidRPr="00971CFC" w:rsidRDefault="00DD2668" w:rsidP="001A047B">
      <w:pPr>
        <w:spacing w:after="0" w:line="240" w:lineRule="auto"/>
        <w:rPr>
          <w:rFonts w:ascii="Times New Roman" w:hAnsi="Times New Roman" w:cs="Times New Roman"/>
          <w:sz w:val="24"/>
          <w:szCs w:val="24"/>
        </w:rPr>
      </w:pPr>
    </w:p>
    <w:p w:rsidR="00DD2668" w:rsidRDefault="00DD2668"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CRL</w:t>
      </w:r>
      <w:r w:rsidR="00A72F7B" w:rsidRPr="00971CFC">
        <w:rPr>
          <w:rFonts w:ascii="Times New Roman" w:hAnsi="Times New Roman" w:cs="Times New Roman"/>
          <w:sz w:val="24"/>
          <w:szCs w:val="24"/>
        </w:rPr>
        <w:t xml:space="preserve"> also</w:t>
      </w:r>
      <w:r w:rsidRPr="00971CFC">
        <w:rPr>
          <w:rFonts w:ascii="Times New Roman" w:hAnsi="Times New Roman" w:cs="Times New Roman"/>
          <w:sz w:val="24"/>
          <w:szCs w:val="24"/>
        </w:rPr>
        <w:t xml:space="preserve"> discourages FHFA from increasing LLPAs for borrowers in either the low FICO score and/or the low down payment categories.</w:t>
      </w:r>
      <w:r w:rsidR="00421E6C" w:rsidRPr="00971CFC">
        <w:rPr>
          <w:rFonts w:ascii="Times New Roman" w:hAnsi="Times New Roman" w:cs="Times New Roman"/>
          <w:sz w:val="24"/>
          <w:szCs w:val="24"/>
        </w:rPr>
        <w:t xml:space="preserve"> In fact, CRL finds that the GSEs have enough capital to decrease LLPAs without putting the taxpayers at risk.  Furthermore, r</w:t>
      </w:r>
      <w:r w:rsidR="00865817" w:rsidRPr="00971CFC">
        <w:rPr>
          <w:rFonts w:ascii="Times New Roman" w:hAnsi="Times New Roman" w:cs="Times New Roman"/>
          <w:sz w:val="24"/>
          <w:szCs w:val="24"/>
        </w:rPr>
        <w:t>esearch shows that b</w:t>
      </w:r>
      <w:r w:rsidRPr="00971CFC">
        <w:rPr>
          <w:rFonts w:ascii="Times New Roman" w:hAnsi="Times New Roman" w:cs="Times New Roman"/>
          <w:sz w:val="24"/>
          <w:szCs w:val="24"/>
        </w:rPr>
        <w:t xml:space="preserve">orrowers </w:t>
      </w:r>
      <w:r w:rsidR="000C69E2" w:rsidRPr="00971CFC">
        <w:rPr>
          <w:rFonts w:ascii="Times New Roman" w:hAnsi="Times New Roman" w:cs="Times New Roman"/>
          <w:sz w:val="24"/>
          <w:szCs w:val="24"/>
        </w:rPr>
        <w:t xml:space="preserve">with lower credit scores </w:t>
      </w:r>
      <w:r w:rsidRPr="00971CFC">
        <w:rPr>
          <w:rFonts w:ascii="Times New Roman" w:hAnsi="Times New Roman" w:cs="Times New Roman"/>
          <w:sz w:val="24"/>
          <w:szCs w:val="24"/>
        </w:rPr>
        <w:t xml:space="preserve">with well-underwritten loans </w:t>
      </w:r>
      <w:r w:rsidR="007C30C1">
        <w:rPr>
          <w:rFonts w:ascii="Times New Roman" w:hAnsi="Times New Roman" w:cs="Times New Roman"/>
          <w:sz w:val="24"/>
          <w:szCs w:val="24"/>
        </w:rPr>
        <w:t>can</w:t>
      </w:r>
      <w:r w:rsidRPr="00971CFC">
        <w:rPr>
          <w:rFonts w:ascii="Times New Roman" w:hAnsi="Times New Roman" w:cs="Times New Roman"/>
          <w:sz w:val="24"/>
          <w:szCs w:val="24"/>
        </w:rPr>
        <w:t xml:space="preserve"> succeed</w:t>
      </w:r>
      <w:r w:rsidR="007C30C1">
        <w:rPr>
          <w:rFonts w:ascii="Times New Roman" w:hAnsi="Times New Roman" w:cs="Times New Roman"/>
          <w:sz w:val="24"/>
          <w:szCs w:val="24"/>
        </w:rPr>
        <w:t>, even with</w:t>
      </w:r>
      <w:r w:rsidRPr="00971CFC">
        <w:rPr>
          <w:rFonts w:ascii="Times New Roman" w:hAnsi="Times New Roman" w:cs="Times New Roman"/>
          <w:sz w:val="24"/>
          <w:szCs w:val="24"/>
        </w:rPr>
        <w:t xml:space="preserve"> mortgages with lower down payment amounts. For example, Laurie Goodman of </w:t>
      </w:r>
      <w:r w:rsidR="00C37F86">
        <w:rPr>
          <w:rFonts w:ascii="Times New Roman" w:hAnsi="Times New Roman" w:cs="Times New Roman"/>
          <w:sz w:val="24"/>
          <w:szCs w:val="24"/>
        </w:rPr>
        <w:t xml:space="preserve">the </w:t>
      </w:r>
      <w:r w:rsidR="007211E3" w:rsidRPr="00971CFC">
        <w:rPr>
          <w:rFonts w:ascii="Times New Roman" w:hAnsi="Times New Roman" w:cs="Times New Roman"/>
          <w:sz w:val="24"/>
          <w:szCs w:val="24"/>
        </w:rPr>
        <w:t>Urban Institute</w:t>
      </w:r>
      <w:r w:rsidR="00421E6C" w:rsidRPr="00971CFC">
        <w:rPr>
          <w:rFonts w:ascii="Times New Roman" w:hAnsi="Times New Roman" w:cs="Times New Roman"/>
          <w:sz w:val="24"/>
          <w:szCs w:val="24"/>
        </w:rPr>
        <w:t xml:space="preserve"> (“UI”)</w:t>
      </w:r>
      <w:r w:rsidR="007211E3" w:rsidRPr="00971CFC">
        <w:rPr>
          <w:rFonts w:ascii="Times New Roman" w:hAnsi="Times New Roman" w:cs="Times New Roman"/>
          <w:sz w:val="24"/>
          <w:szCs w:val="24"/>
        </w:rPr>
        <w:t xml:space="preserve"> </w:t>
      </w:r>
      <w:r w:rsidRPr="00971CFC">
        <w:rPr>
          <w:rFonts w:ascii="Times New Roman" w:hAnsi="Times New Roman" w:cs="Times New Roman"/>
          <w:sz w:val="24"/>
          <w:szCs w:val="24"/>
        </w:rPr>
        <w:t xml:space="preserve"> points out, for example, that even a hard 5 percent down payment cutoff is not the best way to address default risk, since compensating underwriting factors are</w:t>
      </w:r>
      <w:r w:rsidR="00B37D84" w:rsidRPr="00971CFC">
        <w:rPr>
          <w:rFonts w:ascii="Times New Roman" w:hAnsi="Times New Roman" w:cs="Times New Roman"/>
          <w:sz w:val="24"/>
          <w:szCs w:val="24"/>
        </w:rPr>
        <w:t xml:space="preserve"> often</w:t>
      </w:r>
      <w:r w:rsidRPr="00971CFC">
        <w:rPr>
          <w:rFonts w:ascii="Times New Roman" w:hAnsi="Times New Roman" w:cs="Times New Roman"/>
          <w:sz w:val="24"/>
          <w:szCs w:val="24"/>
        </w:rPr>
        <w:t xml:space="preserve"> more important.</w:t>
      </w:r>
      <w:r w:rsidRPr="00971CFC">
        <w:rPr>
          <w:rStyle w:val="FootnoteReference"/>
          <w:rFonts w:ascii="Times New Roman" w:hAnsi="Times New Roman" w:cs="Times New Roman"/>
          <w:sz w:val="24"/>
          <w:szCs w:val="24"/>
        </w:rPr>
        <w:footnoteReference w:id="11"/>
      </w:r>
      <w:r w:rsidRPr="00971CFC">
        <w:rPr>
          <w:rFonts w:ascii="Times New Roman" w:hAnsi="Times New Roman" w:cs="Times New Roman"/>
          <w:sz w:val="24"/>
          <w:szCs w:val="24"/>
        </w:rPr>
        <w:t xml:space="preserve">  A high down payment requirement places additional</w:t>
      </w:r>
      <w:r w:rsidR="00CD28C7" w:rsidRPr="00971CFC">
        <w:rPr>
          <w:rFonts w:ascii="Times New Roman" w:hAnsi="Times New Roman" w:cs="Times New Roman"/>
          <w:sz w:val="24"/>
          <w:szCs w:val="24"/>
        </w:rPr>
        <w:t xml:space="preserve"> </w:t>
      </w:r>
      <w:r w:rsidRPr="00971CFC">
        <w:rPr>
          <w:rFonts w:ascii="Times New Roman" w:hAnsi="Times New Roman" w:cs="Times New Roman"/>
          <w:sz w:val="24"/>
          <w:szCs w:val="24"/>
        </w:rPr>
        <w:t>costs and pressur</w:t>
      </w:r>
      <w:r w:rsidR="00A36218" w:rsidRPr="00971CFC">
        <w:rPr>
          <w:rFonts w:ascii="Times New Roman" w:hAnsi="Times New Roman" w:cs="Times New Roman"/>
          <w:sz w:val="24"/>
          <w:szCs w:val="24"/>
        </w:rPr>
        <w:t>e on borrowers</w:t>
      </w:r>
      <w:r w:rsidR="00421E6C" w:rsidRPr="00971CFC">
        <w:rPr>
          <w:rStyle w:val="FootnoteReference"/>
          <w:rFonts w:ascii="Times New Roman" w:hAnsi="Times New Roman" w:cs="Times New Roman"/>
          <w:sz w:val="24"/>
          <w:szCs w:val="24"/>
        </w:rPr>
        <w:footnoteReference w:id="12"/>
      </w:r>
      <w:r w:rsidR="00A36218" w:rsidRPr="00971CFC">
        <w:rPr>
          <w:rFonts w:ascii="Times New Roman" w:hAnsi="Times New Roman" w:cs="Times New Roman"/>
          <w:sz w:val="24"/>
          <w:szCs w:val="24"/>
        </w:rPr>
        <w:t xml:space="preserve">, and serves as an often </w:t>
      </w:r>
      <w:r w:rsidR="00421E6C" w:rsidRPr="00971CFC">
        <w:rPr>
          <w:rFonts w:ascii="Times New Roman" w:hAnsi="Times New Roman" w:cs="Times New Roman"/>
          <w:sz w:val="24"/>
          <w:szCs w:val="24"/>
        </w:rPr>
        <w:t>unnecessary</w:t>
      </w:r>
      <w:r w:rsidR="00A36218" w:rsidRPr="00971CFC">
        <w:rPr>
          <w:rFonts w:ascii="Times New Roman" w:hAnsi="Times New Roman" w:cs="Times New Roman"/>
          <w:sz w:val="24"/>
          <w:szCs w:val="24"/>
        </w:rPr>
        <w:t xml:space="preserve"> </w:t>
      </w:r>
      <w:r w:rsidRPr="00971CFC">
        <w:rPr>
          <w:rFonts w:ascii="Times New Roman" w:hAnsi="Times New Roman" w:cs="Times New Roman"/>
          <w:sz w:val="24"/>
          <w:szCs w:val="24"/>
        </w:rPr>
        <w:t>barrier for many communities to have access to credit and homeownership.</w:t>
      </w:r>
    </w:p>
    <w:p w:rsidR="00335097" w:rsidRPr="00971CFC" w:rsidRDefault="00335097" w:rsidP="001A047B">
      <w:pPr>
        <w:spacing w:after="0" w:line="240" w:lineRule="auto"/>
        <w:rPr>
          <w:rFonts w:ascii="Times New Roman" w:hAnsi="Times New Roman" w:cs="Times New Roman"/>
          <w:sz w:val="24"/>
          <w:szCs w:val="24"/>
        </w:rPr>
      </w:pPr>
    </w:p>
    <w:p w:rsidR="00C6474E" w:rsidRPr="00971CFC" w:rsidRDefault="00C6474E" w:rsidP="001A047B">
      <w:pPr>
        <w:pStyle w:val="ListParagraph"/>
        <w:numPr>
          <w:ilvl w:val="0"/>
          <w:numId w:val="3"/>
        </w:numPr>
        <w:spacing w:after="0" w:line="240" w:lineRule="auto"/>
        <w:rPr>
          <w:rFonts w:ascii="Times New Roman" w:hAnsi="Times New Roman" w:cs="Times New Roman"/>
          <w:sz w:val="24"/>
          <w:szCs w:val="24"/>
        </w:rPr>
      </w:pPr>
      <w:r w:rsidRPr="00971CFC">
        <w:rPr>
          <w:rFonts w:ascii="Times New Roman" w:hAnsi="Times New Roman" w:cs="Times New Roman"/>
          <w:b/>
          <w:sz w:val="24"/>
          <w:szCs w:val="24"/>
        </w:rPr>
        <w:t xml:space="preserve">CRL </w:t>
      </w:r>
      <w:r w:rsidR="001A0243" w:rsidRPr="00971CFC">
        <w:rPr>
          <w:rFonts w:ascii="Times New Roman" w:hAnsi="Times New Roman" w:cs="Times New Roman"/>
          <w:b/>
          <w:sz w:val="24"/>
          <w:szCs w:val="24"/>
        </w:rPr>
        <w:t xml:space="preserve">Encourages </w:t>
      </w:r>
      <w:r w:rsidRPr="00971CFC">
        <w:rPr>
          <w:rFonts w:ascii="Times New Roman" w:hAnsi="Times New Roman" w:cs="Times New Roman"/>
          <w:b/>
          <w:sz w:val="24"/>
          <w:szCs w:val="24"/>
        </w:rPr>
        <w:t xml:space="preserve">FHFA to </w:t>
      </w:r>
      <w:r w:rsidR="001B3E39" w:rsidRPr="00971CFC">
        <w:rPr>
          <w:rFonts w:ascii="Times New Roman" w:hAnsi="Times New Roman" w:cs="Times New Roman"/>
          <w:b/>
          <w:sz w:val="24"/>
          <w:szCs w:val="24"/>
        </w:rPr>
        <w:t>C</w:t>
      </w:r>
      <w:r w:rsidRPr="00971CFC">
        <w:rPr>
          <w:rFonts w:ascii="Times New Roman" w:hAnsi="Times New Roman" w:cs="Times New Roman"/>
          <w:b/>
          <w:sz w:val="24"/>
          <w:szCs w:val="24"/>
        </w:rPr>
        <w:t>onsider Alternative Capital Modeling Suggestions</w:t>
      </w:r>
      <w:r w:rsidR="00481950" w:rsidRPr="00971CFC">
        <w:rPr>
          <w:rFonts w:ascii="Times New Roman" w:hAnsi="Times New Roman" w:cs="Times New Roman"/>
          <w:b/>
          <w:sz w:val="24"/>
          <w:szCs w:val="24"/>
        </w:rPr>
        <w:t>.</w:t>
      </w:r>
    </w:p>
    <w:p w:rsidR="00FB2D44" w:rsidRPr="00971CFC" w:rsidRDefault="00FB2D44" w:rsidP="001A047B">
      <w:pPr>
        <w:pStyle w:val="Default"/>
        <w:rPr>
          <w:color w:val="auto"/>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response to Question 9, the grid presupposes that every cell should pay for itself.  That is a value assumption that we think is inappropriate when there is a public good at stake like hom</w:t>
      </w:r>
      <w:r w:rsidR="00CD28C7" w:rsidRPr="00971CFC">
        <w:rPr>
          <w:rFonts w:ascii="Times New Roman" w:hAnsi="Times New Roman" w:cs="Times New Roman"/>
          <w:sz w:val="24"/>
          <w:szCs w:val="24"/>
        </w:rPr>
        <w:t>eownership for low and moderate-</w:t>
      </w:r>
      <w:r w:rsidRPr="00971CFC">
        <w:rPr>
          <w:rFonts w:ascii="Times New Roman" w:hAnsi="Times New Roman" w:cs="Times New Roman"/>
          <w:sz w:val="24"/>
          <w:szCs w:val="24"/>
        </w:rPr>
        <w:t>income families, particularly in distressed neighborhoods.</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In this section, we </w:t>
      </w:r>
      <w:r w:rsidR="00CD28C7" w:rsidRPr="00971CFC">
        <w:rPr>
          <w:rFonts w:ascii="Times New Roman" w:hAnsi="Times New Roman" w:cs="Times New Roman"/>
          <w:sz w:val="24"/>
          <w:szCs w:val="24"/>
        </w:rPr>
        <w:t xml:space="preserve">primarily </w:t>
      </w:r>
      <w:r w:rsidRPr="00971CFC">
        <w:rPr>
          <w:rFonts w:ascii="Times New Roman" w:hAnsi="Times New Roman" w:cs="Times New Roman"/>
          <w:sz w:val="24"/>
          <w:szCs w:val="24"/>
        </w:rPr>
        <w:t>focus on Question 3, which asks what FHFA should consider in setting target return on capital an</w:t>
      </w:r>
      <w:r w:rsidR="00F51B6F">
        <w:rPr>
          <w:rFonts w:ascii="Times New Roman" w:hAnsi="Times New Roman" w:cs="Times New Roman"/>
          <w:sz w:val="24"/>
          <w:szCs w:val="24"/>
        </w:rPr>
        <w:t xml:space="preserve">d amount of capital required. </w:t>
      </w:r>
      <w:r w:rsidRPr="00971CFC">
        <w:rPr>
          <w:rFonts w:ascii="Times New Roman" w:hAnsi="Times New Roman" w:cs="Times New Roman"/>
          <w:sz w:val="24"/>
          <w:szCs w:val="24"/>
        </w:rPr>
        <w:t xml:space="preserve">As FHFA has shown in the analysis presented in the Request for Input, the target return on capital and the amount of capital drive the g-fees calculation.  However, there are many assumptions underlying these two factors that merit careful consideration. Unfortunately, the data presented in the Request for Input does not fully elaborate on the many assumptions underlying these critical data points. Despite the </w:t>
      </w:r>
      <w:r w:rsidRPr="00971CFC">
        <w:rPr>
          <w:rFonts w:ascii="Times New Roman" w:hAnsi="Times New Roman" w:cs="Times New Roman"/>
          <w:sz w:val="24"/>
          <w:szCs w:val="24"/>
        </w:rPr>
        <w:lastRenderedPageBreak/>
        <w:t>lack of public information about these critical calculations, CRL</w:t>
      </w:r>
      <w:r w:rsidR="00CD28C7" w:rsidRPr="00971CFC">
        <w:rPr>
          <w:rFonts w:ascii="Times New Roman" w:hAnsi="Times New Roman" w:cs="Times New Roman"/>
          <w:sz w:val="24"/>
          <w:szCs w:val="24"/>
        </w:rPr>
        <w:t>’s</w:t>
      </w:r>
      <w:r w:rsidRPr="00971CFC">
        <w:rPr>
          <w:rFonts w:ascii="Times New Roman" w:hAnsi="Times New Roman" w:cs="Times New Roman"/>
          <w:sz w:val="24"/>
          <w:szCs w:val="24"/>
        </w:rPr>
        <w:t xml:space="preserve"> analysis indicates that FHFA’s analysis is overly conservative and thus the setting of both the target return on capital and the amount of capital required are far too high. </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We recommend FHFA alter the risk models to: </w:t>
      </w:r>
    </w:p>
    <w:p w:rsidR="001A047B" w:rsidRPr="00971CFC" w:rsidRDefault="001A047B" w:rsidP="001A047B">
      <w:pPr>
        <w:numPr>
          <w:ilvl w:val="0"/>
          <w:numId w:val="10"/>
        </w:num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Model a less catastrophic stressed scenario, reflecting safeguards put in place by recent regulations and reflecting the GSEs</w:t>
      </w:r>
      <w:r w:rsidR="00C37F86">
        <w:rPr>
          <w:rFonts w:ascii="Times New Roman" w:hAnsi="Times New Roman" w:cs="Times New Roman"/>
          <w:sz w:val="24"/>
          <w:szCs w:val="24"/>
        </w:rPr>
        <w:t>’</w:t>
      </w:r>
      <w:r w:rsidRPr="00971CFC">
        <w:rPr>
          <w:rFonts w:ascii="Times New Roman" w:hAnsi="Times New Roman" w:cs="Times New Roman"/>
          <w:sz w:val="24"/>
          <w:szCs w:val="24"/>
        </w:rPr>
        <w:t xml:space="preserve"> ability to pool risk across a portfolio of loans.</w:t>
      </w:r>
    </w:p>
    <w:p w:rsidR="001A047B" w:rsidRPr="00971CFC" w:rsidRDefault="001A047B" w:rsidP="001A047B">
      <w:pPr>
        <w:numPr>
          <w:ilvl w:val="0"/>
          <w:numId w:val="10"/>
        </w:num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Incorporate revenue from g-fees on existing business in the capital calculation.</w:t>
      </w:r>
    </w:p>
    <w:p w:rsidR="001A047B" w:rsidRPr="00971CFC" w:rsidRDefault="001A047B" w:rsidP="001A047B">
      <w:pPr>
        <w:numPr>
          <w:ilvl w:val="0"/>
          <w:numId w:val="10"/>
        </w:num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Include retained earnings from all business activities in the capital calculation.</w:t>
      </w:r>
    </w:p>
    <w:p w:rsidR="001A047B" w:rsidRPr="00971CFC" w:rsidRDefault="001A047B" w:rsidP="001A047B">
      <w:pPr>
        <w:numPr>
          <w:ilvl w:val="0"/>
          <w:numId w:val="10"/>
        </w:num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Reduce the target rate of return to a rate more appropriate for entities in conservatorship with public support and mission.</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i/>
          <w:sz w:val="24"/>
          <w:szCs w:val="24"/>
        </w:rPr>
      </w:pPr>
      <w:r w:rsidRPr="00971CFC">
        <w:rPr>
          <w:rFonts w:ascii="Times New Roman" w:hAnsi="Times New Roman" w:cs="Times New Roman"/>
          <w:sz w:val="24"/>
          <w:szCs w:val="24"/>
        </w:rPr>
        <w:t>We focus our analysis on g-fee calculations for borrowers with FICO scores from 620-699 and loans with</w:t>
      </w:r>
      <w:r w:rsidR="00CD28C7" w:rsidRPr="00971CFC">
        <w:rPr>
          <w:rFonts w:ascii="Times New Roman" w:hAnsi="Times New Roman" w:cs="Times New Roman"/>
          <w:sz w:val="24"/>
          <w:szCs w:val="24"/>
        </w:rPr>
        <w:t xml:space="preserve"> Loan-to-Value</w:t>
      </w:r>
      <w:r w:rsidRPr="00971CFC">
        <w:rPr>
          <w:rFonts w:ascii="Times New Roman" w:hAnsi="Times New Roman" w:cs="Times New Roman"/>
          <w:sz w:val="24"/>
          <w:szCs w:val="24"/>
        </w:rPr>
        <w:t xml:space="preserve"> </w:t>
      </w:r>
      <w:r w:rsidR="00CD28C7" w:rsidRPr="00971CFC">
        <w:rPr>
          <w:rFonts w:ascii="Times New Roman" w:hAnsi="Times New Roman" w:cs="Times New Roman"/>
          <w:sz w:val="24"/>
          <w:szCs w:val="24"/>
        </w:rPr>
        <w:t>(“</w:t>
      </w:r>
      <w:r w:rsidRPr="00971CFC">
        <w:rPr>
          <w:rFonts w:ascii="Times New Roman" w:hAnsi="Times New Roman" w:cs="Times New Roman"/>
          <w:sz w:val="24"/>
          <w:szCs w:val="24"/>
        </w:rPr>
        <w:t>LTV</w:t>
      </w:r>
      <w:r w:rsidR="00CD28C7" w:rsidRPr="00971CFC">
        <w:rPr>
          <w:rFonts w:ascii="Times New Roman" w:hAnsi="Times New Roman" w:cs="Times New Roman"/>
          <w:sz w:val="24"/>
          <w:szCs w:val="24"/>
        </w:rPr>
        <w:t>”)</w:t>
      </w:r>
      <w:r w:rsidRPr="00971CFC">
        <w:rPr>
          <w:rFonts w:ascii="Times New Roman" w:hAnsi="Times New Roman" w:cs="Times New Roman"/>
          <w:sz w:val="24"/>
          <w:szCs w:val="24"/>
        </w:rPr>
        <w:t xml:space="preserve"> between 81-97% (the bottom right square in Figure 3 of the Request for Input).  </w:t>
      </w:r>
      <w:r w:rsidRPr="00971CFC">
        <w:rPr>
          <w:rFonts w:ascii="Times New Roman" w:hAnsi="Times New Roman" w:cs="Times New Roman"/>
          <w:i/>
          <w:sz w:val="24"/>
          <w:szCs w:val="24"/>
        </w:rPr>
        <w:t>As we have stated, this combination of FICO and LTV includes a high percentage of  borrowers from African-American a</w:t>
      </w:r>
      <w:r w:rsidR="00CD28C7" w:rsidRPr="00971CFC">
        <w:rPr>
          <w:rFonts w:ascii="Times New Roman" w:hAnsi="Times New Roman" w:cs="Times New Roman"/>
          <w:i/>
          <w:sz w:val="24"/>
          <w:szCs w:val="24"/>
        </w:rPr>
        <w:t xml:space="preserve">nd Latino families, </w:t>
      </w:r>
      <w:r w:rsidRPr="00971CFC">
        <w:rPr>
          <w:rFonts w:ascii="Times New Roman" w:hAnsi="Times New Roman" w:cs="Times New Roman"/>
          <w:i/>
          <w:sz w:val="24"/>
          <w:szCs w:val="24"/>
        </w:rPr>
        <w:t xml:space="preserve">lower wealth households, </w:t>
      </w:r>
      <w:proofErr w:type="gramStart"/>
      <w:r w:rsidRPr="00971CFC">
        <w:rPr>
          <w:rFonts w:ascii="Times New Roman" w:hAnsi="Times New Roman" w:cs="Times New Roman"/>
          <w:i/>
          <w:sz w:val="24"/>
          <w:szCs w:val="24"/>
        </w:rPr>
        <w:t>and first time homebuyers, who tend to have both lower FICO scores and fewer resources to put towards a down payment.</w:t>
      </w:r>
      <w:proofErr w:type="gramEnd"/>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As FHFA outlines in the Request for Input, the estimated cost is made up of three components: the costs of 1) expected losses, 2) operating expenses, and 3) the amount of capital required to be held for unexpected losses and target return on that capital. FHFA has defined operating expense costs to be 17 bps – 7 bps for administration and 10 bps that go back </w:t>
      </w:r>
      <w:r w:rsidR="00F51B6F">
        <w:rPr>
          <w:rFonts w:ascii="Times New Roman" w:hAnsi="Times New Roman" w:cs="Times New Roman"/>
          <w:sz w:val="24"/>
          <w:szCs w:val="24"/>
        </w:rPr>
        <w:t>to the</w:t>
      </w:r>
      <w:r w:rsidR="00AD6723" w:rsidRPr="00AD6723">
        <w:rPr>
          <w:rFonts w:ascii="Times New Roman" w:hAnsi="Times New Roman" w:cs="Times New Roman"/>
          <w:sz w:val="24"/>
          <w:szCs w:val="24"/>
        </w:rPr>
        <w:t xml:space="preserve"> Department of the Treasury </w:t>
      </w:r>
      <w:r w:rsidR="00F51B6F">
        <w:rPr>
          <w:rFonts w:ascii="Times New Roman" w:hAnsi="Times New Roman" w:cs="Times New Roman"/>
          <w:sz w:val="24"/>
          <w:szCs w:val="24"/>
        </w:rPr>
        <w:t>(“Treasury”).</w:t>
      </w:r>
      <w:r w:rsidRPr="00971CFC">
        <w:rPr>
          <w:rFonts w:ascii="Times New Roman" w:hAnsi="Times New Roman" w:cs="Times New Roman"/>
          <w:sz w:val="24"/>
          <w:szCs w:val="24"/>
          <w:vertAlign w:val="superscript"/>
        </w:rPr>
        <w:footnoteReference w:id="13"/>
      </w:r>
      <w:r w:rsidR="00F51B6F">
        <w:rPr>
          <w:rFonts w:ascii="Times New Roman" w:hAnsi="Times New Roman" w:cs="Times New Roman"/>
          <w:sz w:val="24"/>
          <w:szCs w:val="24"/>
        </w:rPr>
        <w:t xml:space="preserve"> </w:t>
      </w:r>
      <w:r w:rsidRPr="00971CFC">
        <w:rPr>
          <w:rFonts w:ascii="Times New Roman" w:hAnsi="Times New Roman" w:cs="Times New Roman"/>
          <w:sz w:val="24"/>
          <w:szCs w:val="24"/>
        </w:rPr>
        <w:t xml:space="preserve">The calculation of expected losses should also be fairly straightforward.  FHFA has access to a wealth of data about historic loan performance. Expected losses should be calculated from historic performance data taking into account recent changes in underwriting that we discuss in Section III of this input. </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Table 1 below shows the default and severity assumptions, and the calculated g-fee needed to cover expected losses. When we add in the operating expense cost given in the Request for Input (17 bps), the g-fee required for these loans is 42bps. We agree with the authors of </w:t>
      </w:r>
      <w:r w:rsidRPr="00971CFC">
        <w:rPr>
          <w:rFonts w:ascii="Times New Roman" w:hAnsi="Times New Roman" w:cs="Times New Roman"/>
          <w:i/>
          <w:sz w:val="24"/>
          <w:szCs w:val="24"/>
        </w:rPr>
        <w:t>Guarantee Fees—An Art, Not a Science</w:t>
      </w:r>
      <w:r w:rsidRPr="00971CFC">
        <w:rPr>
          <w:rFonts w:ascii="Times New Roman" w:hAnsi="Times New Roman" w:cs="Times New Roman"/>
          <w:sz w:val="24"/>
          <w:szCs w:val="24"/>
        </w:rPr>
        <w:t xml:space="preserve"> report from the UI report by Goodman </w:t>
      </w:r>
      <w:proofErr w:type="gramStart"/>
      <w:r w:rsidRPr="00971CFC">
        <w:rPr>
          <w:rFonts w:ascii="Times New Roman" w:hAnsi="Times New Roman" w:cs="Times New Roman"/>
          <w:sz w:val="24"/>
          <w:szCs w:val="24"/>
        </w:rPr>
        <w:t>et</w:t>
      </w:r>
      <w:proofErr w:type="gramEnd"/>
      <w:r w:rsidRPr="00971CFC">
        <w:rPr>
          <w:rFonts w:ascii="Times New Roman" w:hAnsi="Times New Roman" w:cs="Times New Roman"/>
          <w:sz w:val="24"/>
          <w:szCs w:val="24"/>
        </w:rPr>
        <w:t>. al. (</w:t>
      </w:r>
      <w:r w:rsidR="00CD28C7" w:rsidRPr="00971CFC">
        <w:rPr>
          <w:rFonts w:ascii="Times New Roman" w:hAnsi="Times New Roman" w:cs="Times New Roman"/>
          <w:sz w:val="24"/>
          <w:szCs w:val="24"/>
        </w:rPr>
        <w:t>“</w:t>
      </w:r>
      <w:r w:rsidRPr="00971CFC">
        <w:rPr>
          <w:rFonts w:ascii="Times New Roman" w:hAnsi="Times New Roman" w:cs="Times New Roman"/>
          <w:sz w:val="24"/>
          <w:szCs w:val="24"/>
        </w:rPr>
        <w:t>UI Report</w:t>
      </w:r>
      <w:r w:rsidR="00CD28C7" w:rsidRPr="00971CFC">
        <w:rPr>
          <w:rFonts w:ascii="Times New Roman" w:hAnsi="Times New Roman" w:cs="Times New Roman"/>
          <w:sz w:val="24"/>
          <w:szCs w:val="24"/>
        </w:rPr>
        <w:t>”</w:t>
      </w:r>
      <w:r w:rsidRPr="00971CFC">
        <w:rPr>
          <w:rFonts w:ascii="Times New Roman" w:hAnsi="Times New Roman" w:cs="Times New Roman"/>
          <w:sz w:val="24"/>
          <w:szCs w:val="24"/>
        </w:rPr>
        <w:t>)</w:t>
      </w:r>
      <w:r w:rsidRPr="00971CFC">
        <w:rPr>
          <w:rFonts w:ascii="Times New Roman" w:hAnsi="Times New Roman" w:cs="Times New Roman"/>
          <w:sz w:val="24"/>
          <w:szCs w:val="24"/>
          <w:vertAlign w:val="superscript"/>
        </w:rPr>
        <w:footnoteReference w:id="14"/>
      </w:r>
      <w:r w:rsidRPr="00971CFC">
        <w:rPr>
          <w:rFonts w:ascii="Times New Roman" w:hAnsi="Times New Roman" w:cs="Times New Roman"/>
          <w:sz w:val="24"/>
          <w:szCs w:val="24"/>
        </w:rPr>
        <w:t xml:space="preserve"> that this estimate is reasonable and even slightly conservative.</w:t>
      </w:r>
    </w:p>
    <w:p w:rsidR="001A047B" w:rsidRPr="00971CFC" w:rsidRDefault="001A047B" w:rsidP="001A047B">
      <w:pPr>
        <w:spacing w:after="0" w:line="240" w:lineRule="auto"/>
        <w:rPr>
          <w:rFonts w:ascii="Times New Roman" w:hAnsi="Times New Roman" w:cs="Times New Roman"/>
          <w:sz w:val="24"/>
          <w:szCs w:val="24"/>
        </w:rPr>
      </w:pPr>
    </w:p>
    <w:tbl>
      <w:tblPr>
        <w:tblW w:w="9555" w:type="dxa"/>
        <w:tblInd w:w="93" w:type="dxa"/>
        <w:tblLook w:val="04A0" w:firstRow="1" w:lastRow="0" w:firstColumn="1" w:lastColumn="0" w:noHBand="0" w:noVBand="1"/>
      </w:tblPr>
      <w:tblGrid>
        <w:gridCol w:w="2895"/>
        <w:gridCol w:w="956"/>
        <w:gridCol w:w="5704"/>
      </w:tblGrid>
      <w:tr w:rsidR="001A047B" w:rsidRPr="00971CFC" w:rsidTr="00C33983">
        <w:trPr>
          <w:trHeight w:val="315"/>
        </w:trPr>
        <w:tc>
          <w:tcPr>
            <w:tcW w:w="9555" w:type="dxa"/>
            <w:gridSpan w:val="3"/>
            <w:tcBorders>
              <w:top w:val="nil"/>
              <w:left w:val="nil"/>
              <w:bottom w:val="single" w:sz="8" w:space="0" w:color="auto"/>
              <w:right w:val="nil"/>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Table 1: Calculating the G-Fee Based on Expected Losses for Borrowers with FICO 620 - 699 and LTV (81-97)</w:t>
            </w:r>
          </w:p>
        </w:tc>
      </w:tr>
      <w:tr w:rsidR="001A047B" w:rsidRPr="00971CFC" w:rsidTr="00C33983">
        <w:trPr>
          <w:trHeight w:val="300"/>
        </w:trPr>
        <w:tc>
          <w:tcPr>
            <w:tcW w:w="2895" w:type="dxa"/>
            <w:tcBorders>
              <w:top w:val="nil"/>
              <w:left w:val="single" w:sz="8" w:space="0" w:color="auto"/>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Normal Default Rate (%)</w:t>
            </w:r>
          </w:p>
        </w:tc>
        <w:tc>
          <w:tcPr>
            <w:tcW w:w="956" w:type="dxa"/>
            <w:tcBorders>
              <w:top w:val="nil"/>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4.60%</w:t>
            </w:r>
          </w:p>
        </w:tc>
        <w:tc>
          <w:tcPr>
            <w:tcW w:w="5704" w:type="dxa"/>
            <w:tcBorders>
              <w:top w:val="nil"/>
              <w:left w:val="nil"/>
              <w:bottom w:val="single" w:sz="4"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Performance of 2001 loans</w:t>
            </w:r>
          </w:p>
        </w:tc>
      </w:tr>
      <w:tr w:rsidR="001A047B" w:rsidRPr="00971CFC" w:rsidTr="00C33983">
        <w:trPr>
          <w:trHeight w:val="300"/>
        </w:trPr>
        <w:tc>
          <w:tcPr>
            <w:tcW w:w="2895" w:type="dxa"/>
            <w:tcBorders>
              <w:top w:val="nil"/>
              <w:left w:val="single" w:sz="8" w:space="0" w:color="auto"/>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Normal Severity (%)</w:t>
            </w:r>
          </w:p>
        </w:tc>
        <w:tc>
          <w:tcPr>
            <w:tcW w:w="956" w:type="dxa"/>
            <w:tcBorders>
              <w:top w:val="nil"/>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15%</w:t>
            </w:r>
          </w:p>
        </w:tc>
        <w:tc>
          <w:tcPr>
            <w:tcW w:w="5704" w:type="dxa"/>
            <w:tcBorders>
              <w:top w:val="nil"/>
              <w:left w:val="nil"/>
              <w:bottom w:val="single" w:sz="4"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Performance of 2001 loans (includes charter level MI)</w:t>
            </w:r>
          </w:p>
        </w:tc>
      </w:tr>
      <w:tr w:rsidR="001A047B" w:rsidRPr="00971CFC" w:rsidTr="00C33983">
        <w:trPr>
          <w:trHeight w:val="315"/>
        </w:trPr>
        <w:tc>
          <w:tcPr>
            <w:tcW w:w="2895" w:type="dxa"/>
            <w:tcBorders>
              <w:top w:val="nil"/>
              <w:left w:val="single" w:sz="8" w:space="0" w:color="auto"/>
              <w:bottom w:val="single" w:sz="8"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Normal Losses (bps)</w:t>
            </w:r>
          </w:p>
        </w:tc>
        <w:tc>
          <w:tcPr>
            <w:tcW w:w="956" w:type="dxa"/>
            <w:tcBorders>
              <w:top w:val="nil"/>
              <w:left w:val="nil"/>
              <w:bottom w:val="single" w:sz="8"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69</w:t>
            </w:r>
          </w:p>
        </w:tc>
        <w:tc>
          <w:tcPr>
            <w:tcW w:w="5704" w:type="dxa"/>
            <w:tcBorders>
              <w:top w:val="nil"/>
              <w:left w:val="nil"/>
              <w:bottom w:val="single" w:sz="8"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Calculation (default x severity)</w:t>
            </w:r>
          </w:p>
        </w:tc>
      </w:tr>
      <w:tr w:rsidR="001A047B" w:rsidRPr="00971CFC" w:rsidTr="00C33983">
        <w:trPr>
          <w:trHeight w:val="300"/>
        </w:trPr>
        <w:tc>
          <w:tcPr>
            <w:tcW w:w="2895" w:type="dxa"/>
            <w:tcBorders>
              <w:top w:val="nil"/>
              <w:left w:val="single" w:sz="8" w:space="0" w:color="auto"/>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Stressed Default Rate (%)</w:t>
            </w:r>
          </w:p>
        </w:tc>
        <w:tc>
          <w:tcPr>
            <w:tcW w:w="956" w:type="dxa"/>
            <w:tcBorders>
              <w:top w:val="nil"/>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28.50%</w:t>
            </w:r>
          </w:p>
        </w:tc>
        <w:tc>
          <w:tcPr>
            <w:tcW w:w="5704" w:type="dxa"/>
            <w:tcBorders>
              <w:top w:val="nil"/>
              <w:left w:val="nil"/>
              <w:bottom w:val="single" w:sz="4"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Performance of 2007 loans</w:t>
            </w:r>
          </w:p>
        </w:tc>
      </w:tr>
      <w:tr w:rsidR="001A047B" w:rsidRPr="00971CFC" w:rsidTr="00C33983">
        <w:trPr>
          <w:trHeight w:val="300"/>
        </w:trPr>
        <w:tc>
          <w:tcPr>
            <w:tcW w:w="2895" w:type="dxa"/>
            <w:tcBorders>
              <w:top w:val="nil"/>
              <w:left w:val="single" w:sz="8" w:space="0" w:color="auto"/>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Stressed Severity (%)</w:t>
            </w:r>
          </w:p>
        </w:tc>
        <w:tc>
          <w:tcPr>
            <w:tcW w:w="956" w:type="dxa"/>
            <w:tcBorders>
              <w:top w:val="nil"/>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25%</w:t>
            </w:r>
          </w:p>
        </w:tc>
        <w:tc>
          <w:tcPr>
            <w:tcW w:w="5704" w:type="dxa"/>
            <w:tcBorders>
              <w:top w:val="nil"/>
              <w:left w:val="nil"/>
              <w:bottom w:val="single" w:sz="4"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Performance of 2007 loans (includes charter level MI)</w:t>
            </w:r>
          </w:p>
        </w:tc>
      </w:tr>
      <w:tr w:rsidR="001A047B" w:rsidRPr="00971CFC" w:rsidTr="00C33983">
        <w:trPr>
          <w:trHeight w:val="315"/>
        </w:trPr>
        <w:tc>
          <w:tcPr>
            <w:tcW w:w="2895" w:type="dxa"/>
            <w:tcBorders>
              <w:top w:val="nil"/>
              <w:left w:val="single" w:sz="8" w:space="0" w:color="auto"/>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Stressed Losses (bps)</w:t>
            </w:r>
          </w:p>
        </w:tc>
        <w:tc>
          <w:tcPr>
            <w:tcW w:w="956" w:type="dxa"/>
            <w:tcBorders>
              <w:top w:val="nil"/>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712</w:t>
            </w:r>
          </w:p>
        </w:tc>
        <w:tc>
          <w:tcPr>
            <w:tcW w:w="5704" w:type="dxa"/>
            <w:tcBorders>
              <w:top w:val="nil"/>
              <w:left w:val="nil"/>
              <w:bottom w:val="single" w:sz="4" w:space="0" w:color="auto"/>
              <w:right w:val="single" w:sz="8"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Calculation (default x severity)</w:t>
            </w:r>
          </w:p>
        </w:tc>
      </w:tr>
      <w:tr w:rsidR="001A047B" w:rsidRPr="00971CFC" w:rsidTr="00C33983">
        <w:trPr>
          <w:trHeight w:val="313"/>
        </w:trPr>
        <w:tc>
          <w:tcPr>
            <w:tcW w:w="2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lastRenderedPageBreak/>
              <w:t>Expected Annual Losses (bps)</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25</w:t>
            </w:r>
          </w:p>
        </w:tc>
        <w:tc>
          <w:tcPr>
            <w:tcW w:w="5704" w:type="dxa"/>
            <w:tcBorders>
              <w:top w:val="single" w:sz="4" w:space="0" w:color="auto"/>
              <w:left w:val="nil"/>
              <w:bottom w:val="single" w:sz="4" w:space="0" w:color="auto"/>
              <w:right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Calculation (95% normal losses + 5% stressed losses) / 4 y</w:t>
            </w:r>
            <w:r w:rsidR="00CD28C7" w:rsidRPr="00971CFC">
              <w:rPr>
                <w:rFonts w:ascii="Times New Roman" w:hAnsi="Times New Roman" w:cs="Times New Roman"/>
                <w:sz w:val="24"/>
                <w:szCs w:val="24"/>
              </w:rPr>
              <w:t>ea</w:t>
            </w:r>
            <w:r w:rsidRPr="00971CFC">
              <w:rPr>
                <w:rFonts w:ascii="Times New Roman" w:hAnsi="Times New Roman" w:cs="Times New Roman"/>
                <w:sz w:val="24"/>
                <w:szCs w:val="24"/>
              </w:rPr>
              <w:t>r duration</w:t>
            </w:r>
          </w:p>
        </w:tc>
      </w:tr>
    </w:tbl>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Source: Goodman, </w:t>
      </w:r>
      <w:proofErr w:type="gramStart"/>
      <w:r w:rsidRPr="00971CFC">
        <w:rPr>
          <w:rFonts w:ascii="Times New Roman" w:hAnsi="Times New Roman" w:cs="Times New Roman"/>
          <w:sz w:val="24"/>
          <w:szCs w:val="24"/>
        </w:rPr>
        <w:t>et</w:t>
      </w:r>
      <w:proofErr w:type="gramEnd"/>
      <w:r w:rsidRPr="00971CFC">
        <w:rPr>
          <w:rFonts w:ascii="Times New Roman" w:hAnsi="Times New Roman" w:cs="Times New Roman"/>
          <w:sz w:val="24"/>
          <w:szCs w:val="24"/>
        </w:rPr>
        <w:t>. al. (2014)</w:t>
      </w:r>
      <w:r w:rsidRPr="00971CFC">
        <w:rPr>
          <w:rFonts w:ascii="Times New Roman" w:hAnsi="Times New Roman" w:cs="Times New Roman"/>
          <w:sz w:val="24"/>
          <w:szCs w:val="24"/>
          <w:vertAlign w:val="superscript"/>
        </w:rPr>
        <w:footnoteReference w:id="15"/>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The third component of the estimated cost, the cost resulting from holding the amount of capital required for unexpected credit losses, is based on the amount of capital required and the target return on that capital. We first focus on the calculation of the amount of capital required and then turn to the target return on capital.</w:t>
      </w:r>
    </w:p>
    <w:p w:rsidR="001A047B" w:rsidRPr="00971CFC" w:rsidRDefault="001A047B" w:rsidP="001A047B">
      <w:pPr>
        <w:spacing w:after="0" w:line="240" w:lineRule="auto"/>
        <w:rPr>
          <w:rFonts w:ascii="Times New Roman" w:hAnsi="Times New Roman" w:cs="Times New Roman"/>
          <w:sz w:val="24"/>
          <w:szCs w:val="24"/>
          <w:u w:val="single"/>
        </w:rPr>
      </w:pPr>
    </w:p>
    <w:p w:rsidR="001A047B" w:rsidRPr="00971CFC" w:rsidRDefault="001A047B" w:rsidP="001A047B">
      <w:pPr>
        <w:numPr>
          <w:ilvl w:val="0"/>
          <w:numId w:val="7"/>
        </w:num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Calculating the Amount of Capital Required for Unexpected Losses</w:t>
      </w:r>
      <w:r w:rsidR="00481950" w:rsidRPr="00971CFC">
        <w:rPr>
          <w:rFonts w:ascii="Times New Roman" w:hAnsi="Times New Roman" w:cs="Times New Roman"/>
          <w:sz w:val="24"/>
          <w:szCs w:val="24"/>
          <w:u w:val="single"/>
        </w:rPr>
        <w:t>:</w:t>
      </w:r>
    </w:p>
    <w:p w:rsidR="001A047B" w:rsidRPr="00971CFC" w:rsidRDefault="001A047B" w:rsidP="001A047B">
      <w:pPr>
        <w:spacing w:after="0" w:line="240" w:lineRule="auto"/>
        <w:rPr>
          <w:rFonts w:ascii="Times New Roman" w:hAnsi="Times New Roman" w:cs="Times New Roman"/>
          <w:sz w:val="24"/>
          <w:szCs w:val="24"/>
          <w:u w:val="single"/>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Calculating the amount of capital required for unexpected losses requires assumptions about both the experience and likelihood of a stress scenario. Predictive models, while based on historic experience should also be sensitive to wider economic conditions and factors like Housing Price Index and unemployment and household formation rates.  As we cannot present a model based on those factors for the purpose of this analysis, we follow from model projections discussed in the UI Report.  The UI Report’s methodology assumes that the performance of the 2007 book of loans represents an extreme case of stress performance (see Table 1 above for default, severity and loss estimates). The results of the UI model closely approximate the numbers in the Request for Input, so we conclude that the modeling done by FHFA rests on similar assumptions.</w:t>
      </w:r>
      <w:r w:rsidR="00CD28C7" w:rsidRPr="00971CFC">
        <w:rPr>
          <w:rStyle w:val="FootnoteReference"/>
          <w:rFonts w:ascii="Times New Roman" w:hAnsi="Times New Roman" w:cs="Times New Roman"/>
          <w:sz w:val="24"/>
          <w:szCs w:val="24"/>
        </w:rPr>
        <w:footnoteReference w:id="16"/>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Although we present this extreme case, CRL does not recommend that FHFA model unexpected losses solely on the performance of loans originated in 2007. We believe the following factors should be taken into consideration when FHFA models a stress scenario: </w:t>
      </w:r>
    </w:p>
    <w:p w:rsidR="001A047B" w:rsidRPr="00971CFC" w:rsidRDefault="001A047B" w:rsidP="001A047B">
      <w:pPr>
        <w:spacing w:after="0" w:line="240" w:lineRule="auto"/>
        <w:rPr>
          <w:rFonts w:ascii="Times New Roman" w:hAnsi="Times New Roman" w:cs="Times New Roman"/>
          <w:i/>
          <w:sz w:val="24"/>
          <w:szCs w:val="24"/>
        </w:rPr>
      </w:pPr>
    </w:p>
    <w:p w:rsidR="001A047B" w:rsidRPr="00971CFC" w:rsidRDefault="001A047B" w:rsidP="00CD28C7">
      <w:pPr>
        <w:numPr>
          <w:ilvl w:val="0"/>
          <w:numId w:val="6"/>
        </w:numPr>
        <w:spacing w:after="0" w:line="240" w:lineRule="auto"/>
        <w:rPr>
          <w:rFonts w:ascii="Times New Roman" w:hAnsi="Times New Roman" w:cs="Times New Roman"/>
          <w:i/>
          <w:sz w:val="24"/>
          <w:szCs w:val="24"/>
        </w:rPr>
      </w:pPr>
      <w:r w:rsidRPr="00971CFC">
        <w:rPr>
          <w:rFonts w:ascii="Times New Roman" w:hAnsi="Times New Roman" w:cs="Times New Roman"/>
          <w:sz w:val="24"/>
          <w:szCs w:val="24"/>
        </w:rPr>
        <w:t xml:space="preserve">Loan performance should be based only on loans that would meet the QM and Ability-to-Repay requirements outlined in </w:t>
      </w:r>
      <w:r w:rsidR="00CD28C7" w:rsidRPr="00971CFC">
        <w:rPr>
          <w:rFonts w:ascii="Times New Roman" w:hAnsi="Times New Roman" w:cs="Times New Roman"/>
          <w:sz w:val="24"/>
          <w:szCs w:val="24"/>
        </w:rPr>
        <w:t>The Dodd–Frank Wall Street Reform and Consumer Protection Act (“Dodd-Frank”).</w:t>
      </w:r>
      <w:r w:rsidR="00CD28C7" w:rsidRPr="00971CFC">
        <w:rPr>
          <w:rStyle w:val="FootnoteReference"/>
          <w:rFonts w:ascii="Times New Roman" w:hAnsi="Times New Roman" w:cs="Times New Roman"/>
          <w:sz w:val="24"/>
          <w:szCs w:val="24"/>
        </w:rPr>
        <w:footnoteReference w:id="17"/>
      </w:r>
    </w:p>
    <w:p w:rsidR="001A047B" w:rsidRPr="00971CFC" w:rsidRDefault="001A047B" w:rsidP="001A047B">
      <w:pPr>
        <w:numPr>
          <w:ilvl w:val="0"/>
          <w:numId w:val="6"/>
        </w:numPr>
        <w:spacing w:after="0" w:line="240" w:lineRule="auto"/>
        <w:rPr>
          <w:rFonts w:ascii="Times New Roman" w:hAnsi="Times New Roman" w:cs="Times New Roman"/>
          <w:i/>
          <w:sz w:val="24"/>
          <w:szCs w:val="24"/>
        </w:rPr>
      </w:pPr>
      <w:r w:rsidRPr="00971CFC">
        <w:rPr>
          <w:rFonts w:ascii="Times New Roman" w:hAnsi="Times New Roman" w:cs="Times New Roman"/>
          <w:sz w:val="24"/>
          <w:szCs w:val="24"/>
        </w:rPr>
        <w:t xml:space="preserve">Loan performance should be based on more than a single origination year. </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FHFA should have sufficient data to modify their stress case assumptions for these two factors. First, the model should be altered to reflect the fundamental underwriting changes that have been made as a result of the housing crisis. We note below that the QM and Ability-to-Repay provisions in Dodd-Frank eliminate the riskiest loans from the marketplace and it is unreasonable to model future defaults on loans that are no longer a part of the marketplace. </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Second, the GSEs business model pools risk and pooled risk should be reflected in the risk modeling. The 2007 book of loans experienced the most severe losses. However, these were not the only loans on the GSEs books during the crisis. Loans originated in earlier years also experienced losses, though none to the extent of the 2007 book. The model should take a portfolio approach and model overall defaults for a range of origination years at the time of the stress scenario. We suggest this could be done very conservatively by using the overall default rate of loans originated from 2002-2011 (rather than 2007 defaults alone). This would still model </w:t>
      </w:r>
      <w:r w:rsidRPr="00971CFC">
        <w:rPr>
          <w:rFonts w:ascii="Times New Roman" w:hAnsi="Times New Roman" w:cs="Times New Roman"/>
          <w:sz w:val="24"/>
          <w:szCs w:val="24"/>
        </w:rPr>
        <w:lastRenderedPageBreak/>
        <w:t>a stressed scenario, but would provide a reasonable proxy for the portfolio of loans that the GSEs might have in a stressed case.</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addition, FHFA should incorporate to some degree the probability of a particular stress case scenario. Incorrectly allocating capital needs based upon 2007 stress scenarios for all loans is grossly overestimating unexpected losses.  As a result, we find that the g-fees estimation based upon the FHFA model is overpriced.  Adding in an assumption of the probability of a stress-scenario has a dramatic effect on the calculated amount of capital required, as shown in Table 2. This again models only the scenario for borrowers with 620-699 credit scores and 81-97 LTV loans.</w:t>
      </w:r>
    </w:p>
    <w:p w:rsidR="001A047B" w:rsidRPr="00971CFC" w:rsidRDefault="001A047B" w:rsidP="001A047B">
      <w:pPr>
        <w:spacing w:after="0" w:line="240" w:lineRule="auto"/>
        <w:rPr>
          <w:rFonts w:ascii="Times New Roman" w:hAnsi="Times New Roman" w:cs="Times New Roman"/>
          <w:sz w:val="24"/>
          <w:szCs w:val="24"/>
        </w:rPr>
      </w:pPr>
    </w:p>
    <w:tbl>
      <w:tblPr>
        <w:tblW w:w="5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630"/>
      </w:tblGrid>
      <w:tr w:rsidR="001A047B" w:rsidRPr="00971CFC" w:rsidTr="00C33983">
        <w:trPr>
          <w:trHeight w:val="70"/>
        </w:trPr>
        <w:tc>
          <w:tcPr>
            <w:tcW w:w="5865" w:type="dxa"/>
            <w:gridSpan w:val="2"/>
            <w:tcBorders>
              <w:top w:val="nil"/>
              <w:left w:val="nil"/>
              <w:bottom w:val="single" w:sz="4" w:space="0" w:color="auto"/>
              <w:right w:val="nil"/>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Table 2: Capital Allocated to Unexpected Losses (bps)</w:t>
            </w:r>
          </w:p>
        </w:tc>
      </w:tr>
      <w:tr w:rsidR="001A047B" w:rsidRPr="00971CFC" w:rsidTr="00C33983">
        <w:trPr>
          <w:trHeight w:val="300"/>
        </w:trPr>
        <w:tc>
          <w:tcPr>
            <w:tcW w:w="5235" w:type="dxa"/>
            <w:tcBorders>
              <w:top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100% probability of stressed scenario</w:t>
            </w:r>
          </w:p>
        </w:tc>
        <w:tc>
          <w:tcPr>
            <w:tcW w:w="630" w:type="dxa"/>
            <w:tcBorders>
              <w:top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712</w:t>
            </w:r>
          </w:p>
        </w:tc>
      </w:tr>
      <w:tr w:rsidR="001A047B" w:rsidRPr="00971CFC" w:rsidTr="00C33983">
        <w:trPr>
          <w:trHeight w:val="300"/>
        </w:trPr>
        <w:tc>
          <w:tcPr>
            <w:tcW w:w="5235" w:type="dxa"/>
            <w:shd w:val="clear" w:color="auto" w:fill="auto"/>
            <w:noWrap/>
            <w:vAlign w:val="bottom"/>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75% probability of stressed scenario</w:t>
            </w:r>
          </w:p>
        </w:tc>
        <w:tc>
          <w:tcPr>
            <w:tcW w:w="630" w:type="dxa"/>
            <w:shd w:val="clear" w:color="auto" w:fill="auto"/>
            <w:noWrap/>
            <w:vAlign w:val="bottom"/>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534</w:t>
            </w:r>
          </w:p>
        </w:tc>
      </w:tr>
      <w:tr w:rsidR="001A047B" w:rsidRPr="00971CFC" w:rsidTr="00C33983">
        <w:trPr>
          <w:trHeight w:val="300"/>
        </w:trPr>
        <w:tc>
          <w:tcPr>
            <w:tcW w:w="5235"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50% probability of stressed scenario</w:t>
            </w:r>
          </w:p>
        </w:tc>
        <w:tc>
          <w:tcPr>
            <w:tcW w:w="63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356</w:t>
            </w:r>
          </w:p>
        </w:tc>
      </w:tr>
      <w:tr w:rsidR="001A047B" w:rsidRPr="00971CFC" w:rsidTr="00C33983">
        <w:trPr>
          <w:trHeight w:val="300"/>
        </w:trPr>
        <w:tc>
          <w:tcPr>
            <w:tcW w:w="5235"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25% probability of stressed scenario</w:t>
            </w:r>
          </w:p>
        </w:tc>
        <w:tc>
          <w:tcPr>
            <w:tcW w:w="63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178</w:t>
            </w:r>
          </w:p>
        </w:tc>
      </w:tr>
    </w:tbl>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Note: The losses in a stressed scenario are shown in Table 1 and based only on 2007 performance.</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As the g-fee</w:t>
      </w:r>
      <w:r w:rsidR="00CD28C7" w:rsidRPr="00971CFC">
        <w:rPr>
          <w:rFonts w:ascii="Times New Roman" w:hAnsi="Times New Roman" w:cs="Times New Roman"/>
          <w:sz w:val="24"/>
          <w:szCs w:val="24"/>
        </w:rPr>
        <w:t>s</w:t>
      </w:r>
      <w:r w:rsidRPr="00971CFC">
        <w:rPr>
          <w:rFonts w:ascii="Times New Roman" w:hAnsi="Times New Roman" w:cs="Times New Roman"/>
          <w:sz w:val="24"/>
          <w:szCs w:val="24"/>
        </w:rPr>
        <w:t xml:space="preserve"> calculation already includes estimates for expected losses, it is reasonable that the unexpected loss calculation should be discounted in some way for the probability of experiencing a stressed scenario. </w:t>
      </w:r>
      <w:r w:rsidRPr="00971CFC">
        <w:rPr>
          <w:rFonts w:ascii="Times New Roman" w:hAnsi="Times New Roman" w:cs="Times New Roman"/>
          <w:i/>
          <w:sz w:val="24"/>
          <w:szCs w:val="24"/>
        </w:rPr>
        <w:t>Failing to factor this into the model effectively assumes that every new loan faces the 2007 probability of default.</w:t>
      </w:r>
      <w:r w:rsidRPr="00971CFC">
        <w:rPr>
          <w:rFonts w:ascii="Times New Roman" w:hAnsi="Times New Roman" w:cs="Times New Roman"/>
          <w:sz w:val="24"/>
          <w:szCs w:val="24"/>
        </w:rPr>
        <w:t xml:space="preserve"> </w:t>
      </w:r>
    </w:p>
    <w:p w:rsidR="001A047B" w:rsidRPr="00971CFC" w:rsidRDefault="001A047B"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Another modeling assumption that is not discussed in the Request for Input but has a dramatic impact on the g-fee calculations is how the model incorporates g-fee income in the capital calculations as discussed in the UI Report. We believe that FHFA should model the required capital by including expected revenue from g-fees. Incorporating expected g-fees into the model accounts for the reality that the GSEs will be able to pay for losses both out of the capital set aside and from the premiums they will collect from loans.  Including this revenue in the calculations is consistent with the way that banks are regulated and do business.  </w:t>
      </w:r>
      <w:r w:rsidRPr="00971CFC">
        <w:rPr>
          <w:rFonts w:ascii="Times New Roman" w:hAnsi="Times New Roman" w:cs="Times New Roman"/>
          <w:b/>
          <w:sz w:val="24"/>
          <w:szCs w:val="24"/>
        </w:rPr>
        <w:t xml:space="preserve">For borrowers with FICO scores between 620-699 and loans with LTVs between 81-97%, the UI Report shows how including expected </w:t>
      </w:r>
      <w:r w:rsidR="00A36218" w:rsidRPr="00971CFC">
        <w:rPr>
          <w:rFonts w:ascii="Times New Roman" w:hAnsi="Times New Roman" w:cs="Times New Roman"/>
          <w:b/>
          <w:sz w:val="24"/>
          <w:szCs w:val="24"/>
        </w:rPr>
        <w:t>returns</w:t>
      </w:r>
      <w:r w:rsidRPr="00971CFC">
        <w:rPr>
          <w:rFonts w:ascii="Times New Roman" w:hAnsi="Times New Roman" w:cs="Times New Roman"/>
          <w:b/>
          <w:sz w:val="24"/>
          <w:szCs w:val="24"/>
        </w:rPr>
        <w:t xml:space="preserve"> from g-fees reduces the capital required in a stressed scenario by nearly 40% from 712 to 429 bps.</w:t>
      </w:r>
      <w:r w:rsidRPr="00971CFC">
        <w:rPr>
          <w:rFonts w:ascii="Times New Roman" w:hAnsi="Times New Roman" w:cs="Times New Roman"/>
          <w:sz w:val="24"/>
          <w:szCs w:val="24"/>
        </w:rPr>
        <w:t xml:space="preserve"> The GSEs also have other sources of income beyond the per loan g-fees, such as pair off fees, buy up and buy down fees, float and investment income.  The Enterprises should use their retained earnings from all activities to reduce the capital requirements.  This change will have a significant impact on capital requirements.</w:t>
      </w:r>
      <w:r w:rsidRPr="00971CFC">
        <w:rPr>
          <w:rFonts w:ascii="Times New Roman" w:hAnsi="Times New Roman" w:cs="Times New Roman"/>
          <w:sz w:val="24"/>
          <w:szCs w:val="24"/>
        </w:rPr>
        <w:br/>
      </w:r>
    </w:p>
    <w:p w:rsidR="001A047B" w:rsidRPr="00971CFC" w:rsidRDefault="001A047B" w:rsidP="001A047B">
      <w:pPr>
        <w:numPr>
          <w:ilvl w:val="0"/>
          <w:numId w:val="7"/>
        </w:num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 xml:space="preserve">CRL </w:t>
      </w:r>
      <w:r w:rsidR="001B3E39" w:rsidRPr="00971CFC">
        <w:rPr>
          <w:rFonts w:ascii="Times New Roman" w:hAnsi="Times New Roman" w:cs="Times New Roman"/>
          <w:sz w:val="24"/>
          <w:szCs w:val="24"/>
          <w:u w:val="single"/>
        </w:rPr>
        <w:t>U</w:t>
      </w:r>
      <w:r w:rsidRPr="00971CFC">
        <w:rPr>
          <w:rFonts w:ascii="Times New Roman" w:hAnsi="Times New Roman" w:cs="Times New Roman"/>
          <w:sz w:val="24"/>
          <w:szCs w:val="24"/>
          <w:u w:val="single"/>
        </w:rPr>
        <w:t xml:space="preserve">rges FHFA to Model </w:t>
      </w:r>
      <w:r w:rsidR="001B3E39" w:rsidRPr="00971CFC">
        <w:rPr>
          <w:rFonts w:ascii="Times New Roman" w:hAnsi="Times New Roman" w:cs="Times New Roman"/>
          <w:sz w:val="24"/>
          <w:szCs w:val="24"/>
          <w:u w:val="single"/>
        </w:rPr>
        <w:t>F</w:t>
      </w:r>
      <w:r w:rsidRPr="00971CFC">
        <w:rPr>
          <w:rFonts w:ascii="Times New Roman" w:hAnsi="Times New Roman" w:cs="Times New Roman"/>
          <w:sz w:val="24"/>
          <w:szCs w:val="24"/>
          <w:u w:val="single"/>
        </w:rPr>
        <w:t xml:space="preserve">uture Capital </w:t>
      </w:r>
      <w:r w:rsidR="001B3E39" w:rsidRPr="00971CFC">
        <w:rPr>
          <w:rFonts w:ascii="Times New Roman" w:hAnsi="Times New Roman" w:cs="Times New Roman"/>
          <w:sz w:val="24"/>
          <w:szCs w:val="24"/>
          <w:u w:val="single"/>
        </w:rPr>
        <w:t>N</w:t>
      </w:r>
      <w:r w:rsidRPr="00971CFC">
        <w:rPr>
          <w:rFonts w:ascii="Times New Roman" w:hAnsi="Times New Roman" w:cs="Times New Roman"/>
          <w:sz w:val="24"/>
          <w:szCs w:val="24"/>
          <w:u w:val="single"/>
        </w:rPr>
        <w:t>eeds by Choosing a Reasonable and Appropriate Rate of Return on Capital</w:t>
      </w:r>
      <w:r w:rsidR="00481950" w:rsidRPr="00971CFC">
        <w:rPr>
          <w:rFonts w:ascii="Times New Roman" w:hAnsi="Times New Roman" w:cs="Times New Roman"/>
          <w:sz w:val="24"/>
          <w:szCs w:val="24"/>
          <w:u w:val="single"/>
        </w:rPr>
        <w:t>.</w:t>
      </w:r>
    </w:p>
    <w:p w:rsidR="001A047B" w:rsidRPr="00971CFC" w:rsidRDefault="001A047B" w:rsidP="001A047B">
      <w:pPr>
        <w:spacing w:after="0" w:line="240" w:lineRule="auto"/>
        <w:rPr>
          <w:rFonts w:ascii="Times New Roman" w:hAnsi="Times New Roman" w:cs="Times New Roman"/>
          <w:sz w:val="24"/>
          <w:szCs w:val="24"/>
          <w:u w:val="single"/>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The final component of the g-fees calculation is to choose a reasonable and appropriate rate of return on capital to apply to the capital. The Request for Input suggests two rates – 9% and 15%. We believe that both rates are higher than is reasonable and that FHFA should choose a lower rate of return, especially for underserved borrowers and communities. The GSEs are operating under conservatorship with public support and not as private entities. As such, a market rate of </w:t>
      </w:r>
      <w:r w:rsidRPr="00971CFC">
        <w:rPr>
          <w:rFonts w:ascii="Times New Roman" w:hAnsi="Times New Roman" w:cs="Times New Roman"/>
          <w:sz w:val="24"/>
          <w:szCs w:val="24"/>
        </w:rPr>
        <w:lastRenderedPageBreak/>
        <w:t>return on capital is not an appropriate assumption.  Again, the UI Report shows the extent of the effect that this assumption has on the final calculation of g-fees. Table 3 below summarizes the effect varying some of the assumptions we’ve discussed in responding to this question including varying the rate of return. The final row shows g-fees for a very conservative estimate of stress, yet the resulting g-fee is below the 80bps that is currently charged to these borrowers.</w:t>
      </w:r>
    </w:p>
    <w:p w:rsidR="001A047B" w:rsidRPr="00971CFC" w:rsidRDefault="001A047B" w:rsidP="001A047B">
      <w:pPr>
        <w:spacing w:after="0" w:line="240" w:lineRule="auto"/>
        <w:rPr>
          <w:rFonts w:ascii="Times New Roman" w:hAnsi="Times New Roman" w:cs="Times New Roman"/>
          <w:sz w:val="24"/>
          <w:szCs w:val="24"/>
        </w:rPr>
      </w:pPr>
    </w:p>
    <w:p w:rsidR="00481950" w:rsidRPr="00971CFC" w:rsidRDefault="00481950" w:rsidP="001A047B">
      <w:pPr>
        <w:spacing w:after="0" w:line="240" w:lineRule="auto"/>
        <w:rPr>
          <w:rFonts w:ascii="Times New Roman" w:hAnsi="Times New Roman" w:cs="Times New Roman"/>
          <w:sz w:val="24"/>
          <w:szCs w:val="24"/>
        </w:rPr>
      </w:pPr>
    </w:p>
    <w:p w:rsidR="00481950" w:rsidRPr="00971CFC" w:rsidRDefault="00481950" w:rsidP="001A047B">
      <w:pPr>
        <w:spacing w:after="0" w:line="240" w:lineRule="auto"/>
        <w:rPr>
          <w:rFonts w:ascii="Times New Roman" w:hAnsi="Times New Roman" w:cs="Times New Roman"/>
          <w:sz w:val="24"/>
          <w:szCs w:val="24"/>
        </w:rPr>
      </w:pPr>
    </w:p>
    <w:tbl>
      <w:tblPr>
        <w:tblW w:w="9971"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1739"/>
        <w:gridCol w:w="1552"/>
      </w:tblGrid>
      <w:tr w:rsidR="001A047B" w:rsidRPr="00971CFC" w:rsidTr="00C33983">
        <w:trPr>
          <w:trHeight w:val="300"/>
        </w:trPr>
        <w:tc>
          <w:tcPr>
            <w:tcW w:w="9971" w:type="dxa"/>
            <w:gridSpan w:val="3"/>
            <w:tcBorders>
              <w:top w:val="nil"/>
              <w:left w:val="nil"/>
              <w:bottom w:val="single" w:sz="4" w:space="0" w:color="auto"/>
              <w:right w:val="nil"/>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Table 3: Varying assumptions in calculating the g-fee for borrowers with FICO 620-699 and LTV 81-97%</w:t>
            </w:r>
          </w:p>
        </w:tc>
      </w:tr>
      <w:tr w:rsidR="001A047B" w:rsidRPr="00971CFC" w:rsidTr="00C33983">
        <w:trPr>
          <w:trHeight w:val="300"/>
        </w:trPr>
        <w:tc>
          <w:tcPr>
            <w:tcW w:w="6680" w:type="dxa"/>
            <w:tcBorders>
              <w:top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p>
        </w:tc>
        <w:tc>
          <w:tcPr>
            <w:tcW w:w="1739" w:type="dxa"/>
            <w:tcBorders>
              <w:top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Capital Required</w:t>
            </w:r>
          </w:p>
        </w:tc>
        <w:tc>
          <w:tcPr>
            <w:tcW w:w="1552" w:type="dxa"/>
            <w:tcBorders>
              <w:top w:val="single" w:sz="4" w:space="0" w:color="auto"/>
            </w:tcBorders>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G-Fee</w:t>
            </w:r>
          </w:p>
        </w:tc>
      </w:tr>
      <w:tr w:rsidR="001A047B" w:rsidRPr="00971CFC" w:rsidTr="00C33983">
        <w:trPr>
          <w:trHeight w:val="300"/>
        </w:trPr>
        <w:tc>
          <w:tcPr>
            <w:tcW w:w="668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Expected Losses and Operating Costs Only</w:t>
            </w:r>
          </w:p>
        </w:tc>
        <w:tc>
          <w:tcPr>
            <w:tcW w:w="1739" w:type="dxa"/>
            <w:shd w:val="clear" w:color="000000" w:fill="808080"/>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w:t>
            </w:r>
          </w:p>
        </w:tc>
        <w:tc>
          <w:tcPr>
            <w:tcW w:w="1552"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42</w:t>
            </w:r>
          </w:p>
        </w:tc>
      </w:tr>
      <w:tr w:rsidR="001A047B" w:rsidRPr="00971CFC" w:rsidTr="00C33983">
        <w:trPr>
          <w:trHeight w:val="300"/>
        </w:trPr>
        <w:tc>
          <w:tcPr>
            <w:tcW w:w="668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Expected Losses and Operating Cost Plus Capital for Unexpected Losses as: 100% probability of a stressed scenario, 10% rate of return on capital, no credit for g-fees</w:t>
            </w:r>
          </w:p>
        </w:tc>
        <w:tc>
          <w:tcPr>
            <w:tcW w:w="1739"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712</w:t>
            </w:r>
          </w:p>
        </w:tc>
        <w:tc>
          <w:tcPr>
            <w:tcW w:w="1552"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138</w:t>
            </w:r>
          </w:p>
        </w:tc>
      </w:tr>
      <w:tr w:rsidR="001A047B" w:rsidRPr="00971CFC" w:rsidTr="00C33983">
        <w:trPr>
          <w:trHeight w:val="300"/>
        </w:trPr>
        <w:tc>
          <w:tcPr>
            <w:tcW w:w="668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Expected Losses and Operating Cost Plus Capital for Unexpected Losses as: 100% probability of a stressed scenario, 10% rate of return on capital, credit for g-fees</w:t>
            </w:r>
          </w:p>
        </w:tc>
        <w:tc>
          <w:tcPr>
            <w:tcW w:w="1739"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429</w:t>
            </w:r>
          </w:p>
        </w:tc>
        <w:tc>
          <w:tcPr>
            <w:tcW w:w="1552"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100</w:t>
            </w:r>
          </w:p>
        </w:tc>
      </w:tr>
      <w:tr w:rsidR="001A047B" w:rsidRPr="00971CFC" w:rsidTr="00C33983">
        <w:trPr>
          <w:trHeight w:val="300"/>
        </w:trPr>
        <w:tc>
          <w:tcPr>
            <w:tcW w:w="6680"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Expected Losses and Operating Cost Plus Capital for Unexpected Losses as: 100% probability of a stressed scenario, 5% rate of return on capital, credit for g-fees</w:t>
            </w:r>
          </w:p>
        </w:tc>
        <w:tc>
          <w:tcPr>
            <w:tcW w:w="1739"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523</w:t>
            </w:r>
            <w:r w:rsidRPr="00971CFC">
              <w:rPr>
                <w:rFonts w:ascii="Times New Roman" w:hAnsi="Times New Roman" w:cs="Times New Roman"/>
                <w:sz w:val="24"/>
                <w:szCs w:val="24"/>
                <w:vertAlign w:val="superscript"/>
              </w:rPr>
              <w:footnoteReference w:id="18"/>
            </w:r>
          </w:p>
        </w:tc>
        <w:tc>
          <w:tcPr>
            <w:tcW w:w="1552" w:type="dxa"/>
            <w:shd w:val="clear" w:color="auto" w:fill="auto"/>
            <w:noWrap/>
            <w:vAlign w:val="bottom"/>
            <w:hideMark/>
          </w:tcPr>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72</w:t>
            </w:r>
          </w:p>
        </w:tc>
      </w:tr>
    </w:tbl>
    <w:p w:rsidR="001A047B" w:rsidRPr="00971CFC" w:rsidRDefault="001A047B" w:rsidP="001A047B">
      <w:pPr>
        <w:spacing w:after="0" w:line="240" w:lineRule="auto"/>
        <w:rPr>
          <w:rFonts w:ascii="Times New Roman" w:hAnsi="Times New Roman" w:cs="Times New Roman"/>
          <w:sz w:val="24"/>
          <w:szCs w:val="24"/>
        </w:rPr>
      </w:pPr>
    </w:p>
    <w:p w:rsidR="00481950"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Source: Goodman, et.al. (2014)</w:t>
      </w:r>
      <w:r w:rsidRPr="00971CFC">
        <w:rPr>
          <w:rFonts w:ascii="Times New Roman" w:hAnsi="Times New Roman" w:cs="Times New Roman"/>
          <w:sz w:val="24"/>
          <w:szCs w:val="24"/>
          <w:vertAlign w:val="superscript"/>
        </w:rPr>
        <w:footnoteReference w:id="19"/>
      </w:r>
    </w:p>
    <w:p w:rsidR="00481950" w:rsidRPr="00971CFC" w:rsidRDefault="00481950" w:rsidP="001A047B">
      <w:pPr>
        <w:spacing w:after="0" w:line="240" w:lineRule="auto"/>
        <w:rPr>
          <w:rFonts w:ascii="Times New Roman" w:hAnsi="Times New Roman" w:cs="Times New Roman"/>
          <w:sz w:val="24"/>
          <w:szCs w:val="24"/>
        </w:rPr>
      </w:pPr>
    </w:p>
    <w:p w:rsidR="001A047B"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In sum, CRL is concerned about the modeling and assumptions used to generate the g-fees described in the Request for Input.  In Question 8 of the Request for Input, FHFA asks what alternatives should be considered in balancing increased used of risk based pricing with HERA mission requirements.  Based upon our findings discussed above, CRL is concerned that justifying such an increase in pricing with the models FHFA presents will harm the housing recovery and prevent credit worthy borrowers from attaining successful homeownership. In addition, we question FHFA pricing arguments, particularly with low FICO and high LTV loans, on these models presented in the FHFA Request for Input alone.  We </w:t>
      </w:r>
      <w:r w:rsidR="00481950" w:rsidRPr="00971CFC">
        <w:rPr>
          <w:rFonts w:ascii="Times New Roman" w:hAnsi="Times New Roman" w:cs="Times New Roman"/>
          <w:sz w:val="24"/>
          <w:szCs w:val="24"/>
        </w:rPr>
        <w:t>(and FHFA) have noted</w:t>
      </w:r>
      <w:r w:rsidRPr="00971CFC">
        <w:rPr>
          <w:rFonts w:ascii="Times New Roman" w:hAnsi="Times New Roman" w:cs="Times New Roman"/>
          <w:sz w:val="24"/>
          <w:szCs w:val="24"/>
        </w:rPr>
        <w:t xml:space="preserve"> that HERA allows FHFA to accept lower returns for the social good of housing for low and moderate income families.  </w:t>
      </w:r>
      <w:r w:rsidRPr="00971CFC">
        <w:rPr>
          <w:rFonts w:ascii="Times New Roman" w:hAnsi="Times New Roman" w:cs="Times New Roman"/>
          <w:i/>
          <w:sz w:val="24"/>
          <w:szCs w:val="24"/>
        </w:rPr>
        <w:t>Accepting a reduced return on capital for loans that fulfill statutorily mandated and social need is well within the mission of the GSEs.</w:t>
      </w:r>
      <w:r w:rsidRPr="00971CFC">
        <w:rPr>
          <w:rFonts w:ascii="Times New Roman" w:hAnsi="Times New Roman" w:cs="Times New Roman"/>
          <w:sz w:val="24"/>
          <w:szCs w:val="24"/>
        </w:rPr>
        <w:t xml:space="preserve">  </w:t>
      </w:r>
    </w:p>
    <w:p w:rsidR="001A047B" w:rsidRPr="00971CFC" w:rsidRDefault="001A047B" w:rsidP="001A047B">
      <w:pPr>
        <w:spacing w:after="0" w:line="240" w:lineRule="auto"/>
        <w:rPr>
          <w:rFonts w:ascii="Times New Roman" w:hAnsi="Times New Roman" w:cs="Times New Roman"/>
          <w:sz w:val="24"/>
          <w:szCs w:val="24"/>
        </w:rPr>
      </w:pPr>
    </w:p>
    <w:p w:rsidR="00695A38" w:rsidRPr="00971CFC" w:rsidRDefault="001A047B"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As mentioned above, low and moderate income borrowers tend to fall in FICO 620-699 and LTV 81-97% square.  We stro</w:t>
      </w:r>
      <w:r w:rsidR="00481950" w:rsidRPr="00971CFC">
        <w:rPr>
          <w:rFonts w:ascii="Times New Roman" w:hAnsi="Times New Roman" w:cs="Times New Roman"/>
          <w:sz w:val="24"/>
          <w:szCs w:val="24"/>
        </w:rPr>
        <w:t>ngly encourage FHFA to target a return on equity</w:t>
      </w:r>
      <w:r w:rsidRPr="00971CFC">
        <w:rPr>
          <w:rFonts w:ascii="Times New Roman" w:hAnsi="Times New Roman" w:cs="Times New Roman"/>
          <w:sz w:val="24"/>
          <w:szCs w:val="24"/>
        </w:rPr>
        <w:t xml:space="preserve"> </w:t>
      </w:r>
      <w:r w:rsidR="00481950" w:rsidRPr="00971CFC">
        <w:rPr>
          <w:rFonts w:ascii="Times New Roman" w:hAnsi="Times New Roman" w:cs="Times New Roman"/>
          <w:sz w:val="24"/>
          <w:szCs w:val="24"/>
        </w:rPr>
        <w:t>(“</w:t>
      </w:r>
      <w:r w:rsidRPr="00971CFC">
        <w:rPr>
          <w:rFonts w:ascii="Times New Roman" w:hAnsi="Times New Roman" w:cs="Times New Roman"/>
          <w:sz w:val="24"/>
          <w:szCs w:val="24"/>
        </w:rPr>
        <w:t>ROE</w:t>
      </w:r>
      <w:r w:rsidR="00481950" w:rsidRPr="00971CFC">
        <w:rPr>
          <w:rFonts w:ascii="Times New Roman" w:hAnsi="Times New Roman" w:cs="Times New Roman"/>
          <w:sz w:val="24"/>
          <w:szCs w:val="24"/>
        </w:rPr>
        <w:t>”)</w:t>
      </w:r>
      <w:r w:rsidRPr="00971CFC">
        <w:rPr>
          <w:rFonts w:ascii="Times New Roman" w:hAnsi="Times New Roman" w:cs="Times New Roman"/>
          <w:sz w:val="24"/>
          <w:szCs w:val="24"/>
        </w:rPr>
        <w:t xml:space="preserve"> half the standard level for LMI borrowers and all borrowers.  As an example, we have shown above returns and capital levels with 5% ROE.  Based upon our findings discussed above, CRL is concerned that justifying such an increase in pricing with the models FHFA presents will harm </w:t>
      </w:r>
      <w:r w:rsidRPr="00971CFC">
        <w:rPr>
          <w:rFonts w:ascii="Times New Roman" w:hAnsi="Times New Roman" w:cs="Times New Roman"/>
          <w:sz w:val="24"/>
          <w:szCs w:val="24"/>
        </w:rPr>
        <w:lastRenderedPageBreak/>
        <w:t xml:space="preserve">the housing recovery and our economy, while preventing credit worthy borrowers from attaining successful homeownership.  </w:t>
      </w:r>
    </w:p>
    <w:p w:rsidR="001A047B" w:rsidRPr="00971CFC" w:rsidRDefault="001A047B" w:rsidP="001A047B">
      <w:pPr>
        <w:spacing w:after="0" w:line="240" w:lineRule="auto"/>
        <w:rPr>
          <w:rFonts w:ascii="Times New Roman" w:hAnsi="Times New Roman" w:cs="Times New Roman"/>
          <w:sz w:val="24"/>
          <w:szCs w:val="24"/>
        </w:rPr>
      </w:pPr>
    </w:p>
    <w:p w:rsidR="00F51B6F" w:rsidRPr="001A047B" w:rsidRDefault="00F51B6F" w:rsidP="00F51B6F">
      <w:pPr>
        <w:pStyle w:val="ListParagraph"/>
        <w:numPr>
          <w:ilvl w:val="0"/>
          <w:numId w:val="3"/>
        </w:numPr>
        <w:spacing w:after="0" w:line="240" w:lineRule="auto"/>
        <w:rPr>
          <w:rFonts w:ascii="Times New Roman" w:hAnsi="Times New Roman" w:cs="Times New Roman"/>
          <w:sz w:val="24"/>
          <w:szCs w:val="24"/>
        </w:rPr>
      </w:pPr>
      <w:r w:rsidRPr="001A047B">
        <w:rPr>
          <w:rFonts w:ascii="Times New Roman" w:hAnsi="Times New Roman" w:cs="Times New Roman"/>
          <w:b/>
          <w:sz w:val="24"/>
          <w:szCs w:val="24"/>
        </w:rPr>
        <w:t xml:space="preserve">FHFA’s proposal </w:t>
      </w:r>
      <w:r>
        <w:rPr>
          <w:rFonts w:ascii="Times New Roman" w:hAnsi="Times New Roman" w:cs="Times New Roman"/>
          <w:b/>
          <w:sz w:val="24"/>
          <w:szCs w:val="24"/>
        </w:rPr>
        <w:t>should take into account</w:t>
      </w:r>
      <w:r w:rsidRPr="001A047B">
        <w:rPr>
          <w:rFonts w:ascii="Times New Roman" w:hAnsi="Times New Roman" w:cs="Times New Roman"/>
          <w:b/>
          <w:sz w:val="24"/>
          <w:szCs w:val="24"/>
        </w:rPr>
        <w:t xml:space="preserve"> the impacts of Dodd-Frank</w:t>
      </w:r>
      <w:r>
        <w:rPr>
          <w:rFonts w:ascii="Times New Roman" w:hAnsi="Times New Roman" w:cs="Times New Roman"/>
          <w:b/>
          <w:sz w:val="24"/>
          <w:szCs w:val="24"/>
        </w:rPr>
        <w:t>’s</w:t>
      </w:r>
      <w:r w:rsidRPr="001A047B">
        <w:rPr>
          <w:rFonts w:ascii="Times New Roman" w:hAnsi="Times New Roman" w:cs="Times New Roman"/>
          <w:b/>
          <w:sz w:val="24"/>
          <w:szCs w:val="24"/>
        </w:rPr>
        <w:t xml:space="preserve"> mortgage reforms.</w:t>
      </w:r>
    </w:p>
    <w:p w:rsidR="00335097" w:rsidRPr="00971CFC" w:rsidRDefault="00335097" w:rsidP="001A047B">
      <w:pPr>
        <w:spacing w:after="0" w:line="240" w:lineRule="auto"/>
        <w:rPr>
          <w:rFonts w:ascii="Times New Roman" w:hAnsi="Times New Roman" w:cs="Times New Roman"/>
          <w:sz w:val="24"/>
          <w:szCs w:val="24"/>
        </w:rPr>
      </w:pPr>
    </w:p>
    <w:p w:rsidR="009471B9"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Question 12 of its Request for Input, FHFA asks what interactions with the QM rule FHFA should consider in determining g- fee changes.  The reforms put in place by Dodd-Frank, chiefly the Ability-to-Repay standard and the QM rule</w:t>
      </w:r>
      <w:r w:rsidR="00236F1E" w:rsidRPr="00971CFC">
        <w:rPr>
          <w:rFonts w:ascii="Times New Roman" w:hAnsi="Times New Roman" w:cs="Times New Roman"/>
          <w:sz w:val="24"/>
          <w:szCs w:val="24"/>
        </w:rPr>
        <w:t>,</w:t>
      </w:r>
      <w:r w:rsidRPr="00971CFC">
        <w:rPr>
          <w:rFonts w:ascii="Times New Roman" w:hAnsi="Times New Roman" w:cs="Times New Roman"/>
          <w:sz w:val="24"/>
          <w:szCs w:val="24"/>
        </w:rPr>
        <w:t xml:space="preserve"> have fundamentally changed the mortgage market</w:t>
      </w:r>
      <w:r w:rsidR="009471B9" w:rsidRPr="00971CFC">
        <w:rPr>
          <w:rFonts w:ascii="Times New Roman" w:hAnsi="Times New Roman" w:cs="Times New Roman"/>
          <w:sz w:val="24"/>
          <w:szCs w:val="24"/>
        </w:rPr>
        <w:t>, reducing the risk of default and foreclosure and pushing the market towards superior quality</w:t>
      </w:r>
      <w:r w:rsidRPr="00971CFC">
        <w:rPr>
          <w:rFonts w:ascii="Times New Roman" w:hAnsi="Times New Roman" w:cs="Times New Roman"/>
          <w:sz w:val="24"/>
          <w:szCs w:val="24"/>
        </w:rPr>
        <w:t xml:space="preserve">. FHFA’s risk modeling and setting of g-fees must take into consideration that the current and future mortgage market will be shaped by these rules. </w:t>
      </w:r>
    </w:p>
    <w:p w:rsidR="009471B9" w:rsidRPr="00971CFC" w:rsidRDefault="009471B9" w:rsidP="001A047B">
      <w:pPr>
        <w:spacing w:after="0" w:line="240" w:lineRule="auto"/>
        <w:rPr>
          <w:rFonts w:ascii="Times New Roman" w:hAnsi="Times New Roman" w:cs="Times New Roman"/>
          <w:sz w:val="24"/>
          <w:szCs w:val="24"/>
        </w:rPr>
      </w:pPr>
    </w:p>
    <w:p w:rsidR="00236F1E"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We discuss</w:t>
      </w:r>
      <w:r w:rsidR="00A318B3" w:rsidRPr="00971CFC">
        <w:rPr>
          <w:rFonts w:ascii="Times New Roman" w:hAnsi="Times New Roman" w:cs="Times New Roman"/>
          <w:sz w:val="24"/>
          <w:szCs w:val="24"/>
        </w:rPr>
        <w:t>ed</w:t>
      </w:r>
      <w:r w:rsidRPr="00971CFC">
        <w:rPr>
          <w:rFonts w:ascii="Times New Roman" w:hAnsi="Times New Roman" w:cs="Times New Roman"/>
          <w:sz w:val="24"/>
          <w:szCs w:val="24"/>
        </w:rPr>
        <w:t xml:space="preserve"> in Section II what we find to be appropriate future stress and capital modeling in light of these changes. First, we urge FHFA to limit the stress losses used in the model to the performance of loans that would meet today’s requirements. Doing so would rightly eliminate subprime, Alt-A, no-doc and other toxic loans with risky features. These loans cannot be made under the new rules and should not be part of any models used to predict future losses. Second, we believe FHFA should apply a probability factor in calculating the capital required to account for unexpected losses. </w:t>
      </w:r>
    </w:p>
    <w:p w:rsidR="007E3E02" w:rsidRPr="00971CFC" w:rsidRDefault="007E3E02" w:rsidP="001A047B">
      <w:pPr>
        <w:spacing w:after="0" w:line="240" w:lineRule="auto"/>
        <w:rPr>
          <w:rFonts w:ascii="Times New Roman" w:hAnsi="Times New Roman" w:cs="Times New Roman"/>
          <w:sz w:val="24"/>
          <w:szCs w:val="24"/>
        </w:rPr>
      </w:pPr>
    </w:p>
    <w:p w:rsidR="00335097" w:rsidRPr="00971CFC" w:rsidRDefault="005C0105"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Finally, we urge that the model be adjusted to account for major reforms to mortgage lending that have recently been implemented. </w:t>
      </w:r>
      <w:r w:rsidR="00335097" w:rsidRPr="00971CFC">
        <w:rPr>
          <w:rFonts w:ascii="Times New Roman" w:hAnsi="Times New Roman" w:cs="Times New Roman"/>
          <w:sz w:val="24"/>
          <w:szCs w:val="24"/>
        </w:rPr>
        <w:t>The US housing market is beginning to emerge from the worst housing crisis since the Great Depression.  Massive foreclosures have undercut the economic progress and security of families across the country.  Importantly, the damage has not been limited to those families who have been directly displaced from their homes and neighborhoods. Rather, the devastation has spread throughout communities, destabilizing neighborhoods with vacant and vandalized houses, reducing the home equity wealth of neighbors and starving municipalities of property tax revenue.</w:t>
      </w:r>
    </w:p>
    <w:p w:rsidR="00335097" w:rsidRPr="00971CFC" w:rsidRDefault="00335097" w:rsidP="001A047B">
      <w:pPr>
        <w:spacing w:after="0" w:line="240" w:lineRule="auto"/>
        <w:ind w:left="720"/>
        <w:rPr>
          <w:rFonts w:ascii="Times New Roman" w:hAnsi="Times New Roman" w:cs="Times New Roman"/>
          <w:sz w:val="24"/>
          <w:szCs w:val="24"/>
        </w:rPr>
      </w:pPr>
    </w:p>
    <w:p w:rsidR="009471B9" w:rsidRPr="00971CFC" w:rsidRDefault="009471B9"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The housing crisis was not merely caused by a drop in housing values; it was also fundamentally caused by reckless and poorly regulated mortgage lending. The QM rule and Ability-to-Repay standard set much higher and safer standards for lending, thus </w:t>
      </w:r>
      <w:proofErr w:type="gramStart"/>
      <w:r w:rsidRPr="00971CFC">
        <w:rPr>
          <w:rFonts w:ascii="Times New Roman" w:hAnsi="Times New Roman" w:cs="Times New Roman"/>
          <w:sz w:val="24"/>
          <w:szCs w:val="24"/>
        </w:rPr>
        <w:t>significantly reducing</w:t>
      </w:r>
      <w:proofErr w:type="gramEnd"/>
      <w:r w:rsidRPr="00971CFC">
        <w:rPr>
          <w:rFonts w:ascii="Times New Roman" w:hAnsi="Times New Roman" w:cs="Times New Roman"/>
          <w:sz w:val="24"/>
          <w:szCs w:val="24"/>
        </w:rPr>
        <w:t xml:space="preserve"> the likelihood of the nation experiencing a similar crisis.  In other words, a housing crisis analogous to the one that resulted in the Great Recession is much less likely given the primary causes of the housing crisis have been largely addressed by legislative and regulatory reforms.</w:t>
      </w:r>
    </w:p>
    <w:p w:rsidR="009471B9" w:rsidRPr="00971CFC" w:rsidRDefault="009471B9"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At its core, the foreclosure crisis was caused by harmful mortgage features and lending practices that pervaded the pre-crisis mortgage market.  In 2006, a CRL report estimated that predatory subprime lending would lead to approximately 2.2 million foreclosures.</w:t>
      </w:r>
      <w:r w:rsidRPr="00971CFC">
        <w:rPr>
          <w:rStyle w:val="FootnoteReference"/>
          <w:rFonts w:ascii="Times New Roman" w:hAnsi="Times New Roman" w:cs="Times New Roman"/>
          <w:sz w:val="24"/>
          <w:szCs w:val="24"/>
        </w:rPr>
        <w:footnoteReference w:id="20"/>
      </w:r>
      <w:r w:rsidRPr="00971CFC">
        <w:rPr>
          <w:rFonts w:ascii="Times New Roman" w:hAnsi="Times New Roman" w:cs="Times New Roman"/>
          <w:sz w:val="24"/>
          <w:szCs w:val="24"/>
        </w:rPr>
        <w:t xml:space="preserve">  At the time, this report was denounced by the mortgage industry as overly pessimistic. As we all now know, the system was actually loaded with far more risk and the 2006 estimates were actually extremely conservative.  A 2011 CRL report, </w:t>
      </w:r>
      <w:r w:rsidRPr="00971CFC">
        <w:rPr>
          <w:rFonts w:ascii="Times New Roman" w:hAnsi="Times New Roman" w:cs="Times New Roman"/>
          <w:i/>
          <w:sz w:val="24"/>
          <w:szCs w:val="24"/>
        </w:rPr>
        <w:t xml:space="preserve">Lost Ground: Disparities in Mortgage Lending and </w:t>
      </w:r>
      <w:r w:rsidRPr="00971CFC">
        <w:rPr>
          <w:rFonts w:ascii="Times New Roman" w:hAnsi="Times New Roman" w:cs="Times New Roman"/>
          <w:i/>
          <w:sz w:val="24"/>
          <w:szCs w:val="24"/>
        </w:rPr>
        <w:lastRenderedPageBreak/>
        <w:t xml:space="preserve">Foreclosures </w:t>
      </w:r>
      <w:r w:rsidRPr="00971CFC">
        <w:rPr>
          <w:rFonts w:ascii="Times New Roman" w:hAnsi="Times New Roman" w:cs="Times New Roman"/>
          <w:sz w:val="24"/>
          <w:szCs w:val="24"/>
        </w:rPr>
        <w:t>highlighted the link between risky mortgage features and foreclosure rates.</w:t>
      </w:r>
      <w:r w:rsidRPr="00971CFC">
        <w:rPr>
          <w:rStyle w:val="FootnoteReference"/>
          <w:rFonts w:ascii="Times New Roman" w:hAnsi="Times New Roman" w:cs="Times New Roman"/>
          <w:sz w:val="24"/>
          <w:szCs w:val="24"/>
        </w:rPr>
        <w:footnoteReference w:id="21"/>
      </w:r>
      <w:r w:rsidRPr="00971CFC">
        <w:rPr>
          <w:rFonts w:ascii="Times New Roman" w:hAnsi="Times New Roman" w:cs="Times New Roman"/>
          <w:sz w:val="24"/>
          <w:szCs w:val="24"/>
        </w:rPr>
        <w:t xml:space="preserve">  For mortgages originated between 2004 and  2008, this report showed that loans originated by a mortgage broker, containing hybrid or option </w:t>
      </w:r>
      <w:r w:rsidR="00C37F86">
        <w:rPr>
          <w:rFonts w:ascii="Times New Roman" w:hAnsi="Times New Roman" w:cs="Times New Roman"/>
          <w:sz w:val="24"/>
          <w:szCs w:val="24"/>
        </w:rPr>
        <w:t>adjustable rate mortgages (“</w:t>
      </w:r>
      <w:r w:rsidRPr="00971CFC">
        <w:rPr>
          <w:rFonts w:ascii="Times New Roman" w:hAnsi="Times New Roman" w:cs="Times New Roman"/>
          <w:sz w:val="24"/>
          <w:szCs w:val="24"/>
        </w:rPr>
        <w:t>ARMs</w:t>
      </w:r>
      <w:r w:rsidR="00C37F86">
        <w:rPr>
          <w:rFonts w:ascii="Times New Roman" w:hAnsi="Times New Roman" w:cs="Times New Roman"/>
          <w:sz w:val="24"/>
          <w:szCs w:val="24"/>
        </w:rPr>
        <w:t>”)</w:t>
      </w:r>
      <w:r w:rsidRPr="00971CFC">
        <w:rPr>
          <w:rFonts w:ascii="Times New Roman" w:hAnsi="Times New Roman" w:cs="Times New Roman"/>
          <w:sz w:val="24"/>
          <w:szCs w:val="24"/>
        </w:rPr>
        <w:t>, having prepayment penalties, and feat</w:t>
      </w:r>
      <w:r w:rsidR="00C37F86">
        <w:rPr>
          <w:rFonts w:ascii="Times New Roman" w:hAnsi="Times New Roman" w:cs="Times New Roman"/>
          <w:sz w:val="24"/>
          <w:szCs w:val="24"/>
        </w:rPr>
        <w:t>uring high interest rates (i.e.</w:t>
      </w:r>
      <w:r w:rsidRPr="00971CFC">
        <w:rPr>
          <w:rFonts w:ascii="Times New Roman" w:hAnsi="Times New Roman" w:cs="Times New Roman"/>
          <w:sz w:val="24"/>
          <w:szCs w:val="24"/>
        </w:rPr>
        <w:t xml:space="preserve"> subprime loans) had much higher foreclosure rates than loans without these features.  </w:t>
      </w:r>
    </w:p>
    <w:p w:rsidR="00335097" w:rsidRPr="00971CFC" w:rsidRDefault="00335097"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i/>
          <w:sz w:val="24"/>
          <w:szCs w:val="24"/>
        </w:rPr>
        <w:t>Lost Ground</w:t>
      </w:r>
      <w:r w:rsidRPr="00971CFC">
        <w:rPr>
          <w:rFonts w:ascii="Times New Roman" w:hAnsi="Times New Roman" w:cs="Times New Roman"/>
          <w:sz w:val="24"/>
          <w:szCs w:val="24"/>
        </w:rPr>
        <w:t xml:space="preserve"> also demonstrated that, while the majority of foreclosures have affected white borrowers, African Americans and Latinos have suffered foreclosures rates roughly twice that of whites, likely reflecting the fact that borrowers of color were much more likely to receive loans with risky loan features, even after controlling for credit score.</w:t>
      </w:r>
      <w:r w:rsidRPr="00971CFC">
        <w:rPr>
          <w:rStyle w:val="FootnoteReference"/>
          <w:rFonts w:ascii="Times New Roman" w:hAnsi="Times New Roman" w:cs="Times New Roman"/>
          <w:sz w:val="24"/>
          <w:szCs w:val="24"/>
        </w:rPr>
        <w:footnoteReference w:id="22"/>
      </w:r>
      <w:r w:rsidRPr="00971CFC">
        <w:rPr>
          <w:rFonts w:ascii="Times New Roman" w:hAnsi="Times New Roman" w:cs="Times New Roman"/>
          <w:sz w:val="24"/>
          <w:szCs w:val="24"/>
        </w:rPr>
        <w:t xml:space="preserve"> All of these links were confirmed by the Department of Housing and Urban Development (HUD) in its final report to Congress on the causes of the foreclosure crisis, which found that, while softening housing prices were clearly a triggering factor, the foreclosure crisis itself was “fundamentally the result of rapid growth in loans with a high risk of default—due both to the terms of these loans and to loosening underwriting controls and standards.”</w:t>
      </w:r>
      <w:r w:rsidRPr="00971CFC">
        <w:rPr>
          <w:rStyle w:val="FootnoteReference"/>
          <w:rFonts w:ascii="Times New Roman" w:hAnsi="Times New Roman" w:cs="Times New Roman"/>
          <w:sz w:val="24"/>
          <w:szCs w:val="24"/>
        </w:rPr>
        <w:footnoteReference w:id="23"/>
      </w:r>
    </w:p>
    <w:p w:rsidR="00335097" w:rsidRPr="00971CFC" w:rsidRDefault="00335097" w:rsidP="001A047B">
      <w:pPr>
        <w:spacing w:after="0" w:line="240" w:lineRule="auto"/>
        <w:ind w:left="720"/>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Recognizing that the housing crisis was caused by irresponsible terms and practices, Congress drafted the Dodd-Frank Act to contain several layers of protections against these abuses and strategies for preventing new abuses from arising in the future. These include: (1) explicit bans or restrictions on specific risky loan features and lending practices; (2) an Ability-to-Repay standard that all loans must meet, in addition to incentives for lenders to originate “qualified mortgages”; and (3) risk retention for mortgage </w:t>
      </w:r>
      <w:proofErr w:type="spellStart"/>
      <w:r w:rsidRPr="00971CFC">
        <w:rPr>
          <w:rFonts w:ascii="Times New Roman" w:hAnsi="Times New Roman" w:cs="Times New Roman"/>
          <w:sz w:val="24"/>
          <w:szCs w:val="24"/>
        </w:rPr>
        <w:t>securitizers</w:t>
      </w:r>
      <w:proofErr w:type="spellEnd"/>
      <w:r w:rsidRPr="00971CFC">
        <w:rPr>
          <w:rFonts w:ascii="Times New Roman" w:hAnsi="Times New Roman" w:cs="Times New Roman"/>
          <w:sz w:val="24"/>
          <w:szCs w:val="24"/>
        </w:rPr>
        <w:t>.</w:t>
      </w:r>
    </w:p>
    <w:p w:rsidR="00335097" w:rsidRPr="00971CFC" w:rsidRDefault="00335097"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Since the foreclosure crisis, the GSEs have also adopted new standards that ensure that they do not buy or invest in risky loans.  The Consumer Financial Protection Bureau (CFPB) promulgated regulations that established four pathways to </w:t>
      </w:r>
      <w:r w:rsidR="00C37F86">
        <w:rPr>
          <w:rFonts w:ascii="Times New Roman" w:hAnsi="Times New Roman" w:cs="Times New Roman"/>
          <w:sz w:val="24"/>
          <w:szCs w:val="24"/>
        </w:rPr>
        <w:t>QM</w:t>
      </w:r>
      <w:r w:rsidRPr="00971CFC">
        <w:rPr>
          <w:rFonts w:ascii="Times New Roman" w:hAnsi="Times New Roman" w:cs="Times New Roman"/>
          <w:sz w:val="24"/>
          <w:szCs w:val="24"/>
        </w:rPr>
        <w:t xml:space="preserve"> status. This results in a definition that provides consumer protections while also ensuring broad access to credit. The CFPB’s </w:t>
      </w:r>
      <w:r w:rsidR="00C37F86">
        <w:rPr>
          <w:rFonts w:ascii="Times New Roman" w:hAnsi="Times New Roman" w:cs="Times New Roman"/>
          <w:sz w:val="24"/>
          <w:szCs w:val="24"/>
        </w:rPr>
        <w:t>QM</w:t>
      </w:r>
      <w:r w:rsidRPr="00971CFC">
        <w:rPr>
          <w:rFonts w:ascii="Times New Roman" w:hAnsi="Times New Roman" w:cs="Times New Roman"/>
          <w:sz w:val="24"/>
          <w:szCs w:val="24"/>
        </w:rPr>
        <w:t xml:space="preserve"> provisions went into effect for lenders on January 10, 2014. </w:t>
      </w:r>
      <w:r w:rsidR="007C30C1" w:rsidRPr="001A047B">
        <w:rPr>
          <w:rFonts w:ascii="Times New Roman" w:hAnsi="Times New Roman" w:cs="Times New Roman"/>
          <w:sz w:val="24"/>
          <w:szCs w:val="24"/>
        </w:rPr>
        <w:t xml:space="preserve">With a few narrow exceptions for certain agencies and small lenders, loans will </w:t>
      </w:r>
      <w:r w:rsidR="007C30C1">
        <w:rPr>
          <w:rFonts w:ascii="Times New Roman" w:hAnsi="Times New Roman" w:cs="Times New Roman"/>
          <w:sz w:val="24"/>
          <w:szCs w:val="24"/>
        </w:rPr>
        <w:t xml:space="preserve">only </w:t>
      </w:r>
      <w:r w:rsidR="007C30C1" w:rsidRPr="001A047B">
        <w:rPr>
          <w:rFonts w:ascii="Times New Roman" w:hAnsi="Times New Roman" w:cs="Times New Roman"/>
          <w:sz w:val="24"/>
          <w:szCs w:val="24"/>
        </w:rPr>
        <w:t>meet QM criteria if they:   1) are fully amortizing i.e., no interest-only or negatively amortizing loans, 2) have points and fees that do not exceed 3% of total loan amount, 3) do not exceed 30 years, and 4)</w:t>
      </w:r>
      <w:r w:rsidR="007C30C1">
        <w:rPr>
          <w:rFonts w:ascii="Times New Roman" w:hAnsi="Times New Roman" w:cs="Times New Roman"/>
          <w:sz w:val="24"/>
          <w:szCs w:val="24"/>
        </w:rPr>
        <w:t xml:space="preserve"> are fixed rate or</w:t>
      </w:r>
      <w:r w:rsidR="007C30C1" w:rsidRPr="001A047B">
        <w:rPr>
          <w:rFonts w:ascii="Times New Roman" w:hAnsi="Times New Roman" w:cs="Times New Roman"/>
          <w:sz w:val="24"/>
          <w:szCs w:val="24"/>
        </w:rPr>
        <w:t xml:space="preserve"> contain adjustable-rate loans </w:t>
      </w:r>
      <w:r w:rsidR="007C30C1">
        <w:rPr>
          <w:rFonts w:ascii="Times New Roman" w:hAnsi="Times New Roman" w:cs="Times New Roman"/>
          <w:sz w:val="24"/>
          <w:szCs w:val="24"/>
        </w:rPr>
        <w:t>that have been</w:t>
      </w:r>
      <w:r w:rsidR="007C30C1" w:rsidRPr="001A047B">
        <w:rPr>
          <w:rFonts w:ascii="Times New Roman" w:hAnsi="Times New Roman" w:cs="Times New Roman"/>
          <w:sz w:val="24"/>
          <w:szCs w:val="24"/>
        </w:rPr>
        <w:t xml:space="preserve"> underwritten to the maximum rate permit</w:t>
      </w:r>
      <w:r w:rsidR="007C30C1">
        <w:rPr>
          <w:rFonts w:ascii="Times New Roman" w:hAnsi="Times New Roman" w:cs="Times New Roman"/>
          <w:sz w:val="24"/>
          <w:szCs w:val="24"/>
        </w:rPr>
        <w:t>ted during the first five years</w:t>
      </w:r>
      <w:r w:rsidRPr="00971CFC">
        <w:rPr>
          <w:rFonts w:ascii="Times New Roman" w:hAnsi="Times New Roman" w:cs="Times New Roman"/>
          <w:sz w:val="24"/>
          <w:szCs w:val="24"/>
        </w:rPr>
        <w:t>.   Finally, when a loan gains status as QM, it carries with it a legal presumption of complying with the Ability-to-Repay requirements. The CFPB’s final rule creates two different kinds of legal presumption: a safe harbor and a rebuttable presumption. Under a safe harbor, a borrower is unable to challenge whether the lender met its Ability-to-</w:t>
      </w:r>
      <w:r w:rsidRPr="00971CFC">
        <w:rPr>
          <w:rFonts w:ascii="Times New Roman" w:hAnsi="Times New Roman" w:cs="Times New Roman"/>
          <w:sz w:val="24"/>
          <w:szCs w:val="24"/>
        </w:rPr>
        <w:lastRenderedPageBreak/>
        <w:t>Repay obligations. Under a rebuttable presumption, the borrower has the ability to raise a legal challenge but must overcome the legal presumption that the lender complied with this obligation.</w:t>
      </w:r>
    </w:p>
    <w:p w:rsidR="00335097" w:rsidRPr="00971CFC" w:rsidRDefault="00335097"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The CFPB also established the Ability-to-Repay provision, which requires lenders to determine whether a borrower can afford a mortgage.  Lenders are deemed to have complied with the Ability-to-Repay provision if they originate loans that meet the QM definition.  This provision will prevent features such as no documentation loans that allowed for reckless lending and resulted in a myriad of defaults and foreclosures.</w:t>
      </w:r>
    </w:p>
    <w:p w:rsidR="00335097" w:rsidRPr="00971CFC" w:rsidRDefault="00335097" w:rsidP="001A047B">
      <w:pPr>
        <w:spacing w:after="0" w:line="240" w:lineRule="auto"/>
        <w:rPr>
          <w:rFonts w:ascii="Times New Roman" w:hAnsi="Times New Roman" w:cs="Times New Roman"/>
          <w:sz w:val="24"/>
          <w:szCs w:val="24"/>
        </w:rPr>
      </w:pPr>
    </w:p>
    <w:p w:rsidR="000461C9" w:rsidRPr="00971CFC" w:rsidRDefault="000461C9"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Given that these harmful loan features and lax underwriting standards are no longer a major threat to the GSEs, modeling future risk based upon nearly extinct loan practices and their resulting defaults/loss of capital should not play a part in GSE capital modeling in a post Dodd-Frank/CFPB market.  For example, loans that were classified as Alt-A, which the GSE’s increasingly insured before entering conservatorship, required little to no documentation even for higher credit scored borrowers.  High defaults on these Alt-A loans caused great losses for Fannie Mae and Freddie Mac, but are not likely to have any additional impact to the GSEs now that the QM rule and Ability-to-Repay standard is in effect.</w:t>
      </w:r>
    </w:p>
    <w:p w:rsidR="00335097" w:rsidRPr="00971CFC" w:rsidRDefault="00335097" w:rsidP="001A047B">
      <w:pPr>
        <w:spacing w:after="0" w:line="240" w:lineRule="auto"/>
        <w:rPr>
          <w:rFonts w:ascii="Times New Roman" w:hAnsi="Times New Roman" w:cs="Times New Roman"/>
          <w:sz w:val="24"/>
          <w:szCs w:val="24"/>
        </w:rPr>
      </w:pPr>
    </w:p>
    <w:p w:rsidR="00236F1E" w:rsidRPr="00971CFC" w:rsidRDefault="000461C9"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Studies have shown that taking into account that the worst types of loans are mostly no longer in use, the GSEs have enough capital to cover losses without subsidy function even in the event of another recession.  The Urban Institute for example conducted a study on the amount of capital required to keep the GSEs running, and modeled its stress scenarios based upon the 2005-2008 time period, which as we know was a disastrous time for the US housing market.  </w:t>
      </w:r>
      <w:r w:rsidR="00335097" w:rsidRPr="00971CFC">
        <w:rPr>
          <w:rFonts w:ascii="Times New Roman" w:hAnsi="Times New Roman" w:cs="Times New Roman"/>
          <w:sz w:val="24"/>
          <w:szCs w:val="24"/>
        </w:rPr>
        <w:t>The results of the study showed that given the recently implemented g-fee increases, the GSEs would have enough capital to withstand another recession that mirrored the 2005-2008 period losses.</w:t>
      </w:r>
      <w:r w:rsidR="00335097" w:rsidRPr="00971CFC">
        <w:rPr>
          <w:rStyle w:val="FootnoteReference"/>
          <w:rFonts w:ascii="Times New Roman" w:hAnsi="Times New Roman" w:cs="Times New Roman"/>
          <w:sz w:val="24"/>
          <w:szCs w:val="24"/>
        </w:rPr>
        <w:footnoteReference w:id="24"/>
      </w:r>
      <w:r w:rsidR="00335097" w:rsidRPr="00971CFC">
        <w:rPr>
          <w:rFonts w:ascii="Times New Roman" w:hAnsi="Times New Roman" w:cs="Times New Roman"/>
          <w:sz w:val="24"/>
          <w:szCs w:val="24"/>
        </w:rPr>
        <w:t xml:space="preserve"> The study itself is very conservative consideri</w:t>
      </w:r>
      <w:bookmarkStart w:id="0" w:name="_GoBack"/>
      <w:bookmarkEnd w:id="0"/>
      <w:r w:rsidR="00335097" w:rsidRPr="00971CFC">
        <w:rPr>
          <w:rFonts w:ascii="Times New Roman" w:hAnsi="Times New Roman" w:cs="Times New Roman"/>
          <w:sz w:val="24"/>
          <w:szCs w:val="24"/>
        </w:rPr>
        <w:t xml:space="preserve">ng that, like the FHFA, the UI modeled its stress and default calculations from 2007.  </w:t>
      </w:r>
    </w:p>
    <w:p w:rsidR="00236F1E" w:rsidRPr="00971CFC" w:rsidRDefault="00236F1E"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Finally, the Board of Governors of the Federal Reserve System (“the Federal Reserve”) conducted a study this year of catastrophic loss projections for GSEs and determined that in light of a catastrophic economic scenario, the GSEs would lose up to a projected $190 billion, which is less than what Fannie Mae and Freddie Mac currently have in their </w:t>
      </w:r>
      <w:r w:rsidR="004E17CB" w:rsidRPr="00971CFC">
        <w:rPr>
          <w:rFonts w:ascii="Times New Roman" w:hAnsi="Times New Roman" w:cs="Times New Roman"/>
          <w:sz w:val="24"/>
          <w:szCs w:val="24"/>
        </w:rPr>
        <w:t>PSPA</w:t>
      </w:r>
      <w:r w:rsidR="00F51B6F">
        <w:rPr>
          <w:rFonts w:ascii="Times New Roman" w:hAnsi="Times New Roman" w:cs="Times New Roman"/>
          <w:sz w:val="24"/>
          <w:szCs w:val="24"/>
        </w:rPr>
        <w:t xml:space="preserve">’s with </w:t>
      </w:r>
      <w:r w:rsidR="00F51B6F" w:rsidRPr="00F51B6F">
        <w:rPr>
          <w:rFonts w:ascii="Times New Roman" w:hAnsi="Times New Roman" w:cs="Times New Roman"/>
          <w:sz w:val="24"/>
          <w:szCs w:val="24"/>
        </w:rPr>
        <w:t>Treasury</w:t>
      </w:r>
      <w:r w:rsidRPr="00971CFC">
        <w:rPr>
          <w:rFonts w:ascii="Times New Roman" w:hAnsi="Times New Roman" w:cs="Times New Roman"/>
          <w:sz w:val="24"/>
          <w:szCs w:val="24"/>
        </w:rPr>
        <w:t>.</w:t>
      </w:r>
      <w:r w:rsidRPr="00971CFC">
        <w:rPr>
          <w:rStyle w:val="FootnoteReference"/>
          <w:rFonts w:ascii="Times New Roman" w:hAnsi="Times New Roman" w:cs="Times New Roman"/>
          <w:sz w:val="24"/>
          <w:szCs w:val="24"/>
        </w:rPr>
        <w:footnoteReference w:id="25"/>
      </w:r>
      <w:r w:rsidRPr="00971CFC">
        <w:rPr>
          <w:rFonts w:ascii="Times New Roman" w:hAnsi="Times New Roman" w:cs="Times New Roman"/>
          <w:sz w:val="24"/>
          <w:szCs w:val="24"/>
        </w:rPr>
        <w:t xml:space="preserve">  Regardless of this finding, the reforms of Dodd-Frank have cleansed the housing market of many of the types of loans that would result in such a loss in the first place, leaving the chances of such a loss to be drastically less than before the implementation of housing and lending reform. </w:t>
      </w:r>
    </w:p>
    <w:p w:rsidR="00335097" w:rsidRPr="00971CFC" w:rsidRDefault="00335097" w:rsidP="001A047B">
      <w:pPr>
        <w:spacing w:after="0" w:line="240" w:lineRule="auto"/>
        <w:rPr>
          <w:rFonts w:ascii="Times New Roman" w:hAnsi="Times New Roman" w:cs="Times New Roman"/>
          <w:sz w:val="24"/>
          <w:szCs w:val="24"/>
        </w:rPr>
      </w:pPr>
    </w:p>
    <w:p w:rsidR="00335097" w:rsidRPr="00971CFC" w:rsidRDefault="00335097"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 xml:space="preserve">Given the most recent implementation of the QM rule in January of this year, the most appropriate data to determine the next steps will not be available for some time. </w:t>
      </w:r>
      <w:r w:rsidR="00DC3E4A" w:rsidRPr="00971CFC">
        <w:rPr>
          <w:rFonts w:ascii="Times New Roman" w:hAnsi="Times New Roman" w:cs="Times New Roman"/>
          <w:sz w:val="24"/>
          <w:szCs w:val="24"/>
        </w:rPr>
        <w:t xml:space="preserve">We urge the FHFA to proceed carefully in light of this important reform to the mortgage market and modify </w:t>
      </w:r>
      <w:r w:rsidR="00DC3E4A" w:rsidRPr="00971CFC">
        <w:rPr>
          <w:rFonts w:ascii="Times New Roman" w:hAnsi="Times New Roman" w:cs="Times New Roman"/>
          <w:sz w:val="24"/>
          <w:szCs w:val="24"/>
        </w:rPr>
        <w:lastRenderedPageBreak/>
        <w:t>its model with the assumption that the risk of toxic loans and the impact they had on the overall market is considerably reduced.</w:t>
      </w:r>
      <w:r w:rsidRPr="00971CFC">
        <w:rPr>
          <w:rFonts w:ascii="Times New Roman" w:hAnsi="Times New Roman" w:cs="Times New Roman"/>
          <w:sz w:val="24"/>
          <w:szCs w:val="24"/>
        </w:rPr>
        <w:t xml:space="preserve"> </w:t>
      </w:r>
    </w:p>
    <w:p w:rsidR="00335097" w:rsidRPr="00971CFC" w:rsidRDefault="00335097" w:rsidP="001A047B">
      <w:pPr>
        <w:spacing w:after="0" w:line="240" w:lineRule="auto"/>
        <w:rPr>
          <w:rFonts w:ascii="Times New Roman" w:hAnsi="Times New Roman" w:cs="Times New Roman"/>
          <w:sz w:val="24"/>
          <w:szCs w:val="24"/>
        </w:rPr>
      </w:pPr>
    </w:p>
    <w:p w:rsidR="00B4063D" w:rsidRPr="00971CFC" w:rsidRDefault="00B4063D" w:rsidP="001A047B">
      <w:pPr>
        <w:pStyle w:val="ListParagraph"/>
        <w:spacing w:after="0" w:line="240" w:lineRule="auto"/>
        <w:ind w:left="1080"/>
        <w:rPr>
          <w:rFonts w:ascii="Times New Roman" w:hAnsi="Times New Roman" w:cs="Times New Roman"/>
          <w:sz w:val="24"/>
          <w:szCs w:val="24"/>
          <w:u w:val="single"/>
        </w:rPr>
      </w:pPr>
    </w:p>
    <w:p w:rsidR="00B4063D" w:rsidRPr="00971CFC" w:rsidRDefault="00B4063D" w:rsidP="00F51B6F">
      <w:pPr>
        <w:pStyle w:val="ListParagraph"/>
        <w:numPr>
          <w:ilvl w:val="0"/>
          <w:numId w:val="3"/>
        </w:num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 xml:space="preserve">CRL Urges FHFA to </w:t>
      </w:r>
      <w:r w:rsidR="001B3E39" w:rsidRPr="00971CFC">
        <w:rPr>
          <w:rFonts w:ascii="Times New Roman" w:hAnsi="Times New Roman" w:cs="Times New Roman"/>
          <w:sz w:val="24"/>
          <w:szCs w:val="24"/>
          <w:u w:val="single"/>
        </w:rPr>
        <w:t>K</w:t>
      </w:r>
      <w:r w:rsidRPr="00971CFC">
        <w:rPr>
          <w:rFonts w:ascii="Times New Roman" w:hAnsi="Times New Roman" w:cs="Times New Roman"/>
          <w:sz w:val="24"/>
          <w:szCs w:val="24"/>
          <w:u w:val="single"/>
        </w:rPr>
        <w:t xml:space="preserve">eep the GSEs </w:t>
      </w:r>
      <w:r w:rsidR="001B3E39" w:rsidRPr="00971CFC">
        <w:rPr>
          <w:rFonts w:ascii="Times New Roman" w:hAnsi="Times New Roman" w:cs="Times New Roman"/>
          <w:sz w:val="24"/>
          <w:szCs w:val="24"/>
          <w:u w:val="single"/>
        </w:rPr>
        <w:t>I</w:t>
      </w:r>
      <w:r w:rsidRPr="00971CFC">
        <w:rPr>
          <w:rFonts w:ascii="Times New Roman" w:hAnsi="Times New Roman" w:cs="Times New Roman"/>
          <w:sz w:val="24"/>
          <w:szCs w:val="24"/>
          <w:u w:val="single"/>
        </w:rPr>
        <w:t xml:space="preserve">nvolved in </w:t>
      </w:r>
      <w:r w:rsidR="001B3E39" w:rsidRPr="00971CFC">
        <w:rPr>
          <w:rFonts w:ascii="Times New Roman" w:hAnsi="Times New Roman" w:cs="Times New Roman"/>
          <w:sz w:val="24"/>
          <w:szCs w:val="24"/>
          <w:u w:val="single"/>
        </w:rPr>
        <w:t>M</w:t>
      </w:r>
      <w:r w:rsidR="007E3E02" w:rsidRPr="00971CFC">
        <w:rPr>
          <w:rFonts w:ascii="Times New Roman" w:hAnsi="Times New Roman" w:cs="Times New Roman"/>
          <w:sz w:val="24"/>
          <w:szCs w:val="24"/>
          <w:u w:val="single"/>
        </w:rPr>
        <w:t xml:space="preserve">aintaining </w:t>
      </w:r>
      <w:r w:rsidRPr="00971CFC">
        <w:rPr>
          <w:rFonts w:ascii="Times New Roman" w:hAnsi="Times New Roman" w:cs="Times New Roman"/>
          <w:sz w:val="24"/>
          <w:szCs w:val="24"/>
          <w:u w:val="single"/>
        </w:rPr>
        <w:t xml:space="preserve">a </w:t>
      </w:r>
      <w:r w:rsidR="007E3E02" w:rsidRPr="00971CFC">
        <w:rPr>
          <w:rFonts w:ascii="Times New Roman" w:hAnsi="Times New Roman" w:cs="Times New Roman"/>
          <w:sz w:val="24"/>
          <w:szCs w:val="24"/>
          <w:u w:val="single"/>
        </w:rPr>
        <w:t xml:space="preserve">Broad </w:t>
      </w:r>
      <w:r w:rsidRPr="00971CFC">
        <w:rPr>
          <w:rFonts w:ascii="Times New Roman" w:hAnsi="Times New Roman" w:cs="Times New Roman"/>
          <w:sz w:val="24"/>
          <w:szCs w:val="24"/>
          <w:u w:val="single"/>
        </w:rPr>
        <w:t>Competitive Market for Borrowers</w:t>
      </w:r>
      <w:r w:rsidR="007A59B8" w:rsidRPr="00971CFC">
        <w:rPr>
          <w:rFonts w:ascii="Times New Roman" w:hAnsi="Times New Roman" w:cs="Times New Roman"/>
          <w:sz w:val="24"/>
          <w:szCs w:val="24"/>
          <w:u w:val="single"/>
        </w:rPr>
        <w:t>.</w:t>
      </w:r>
      <w:r w:rsidRPr="00971CFC">
        <w:rPr>
          <w:rFonts w:ascii="Times New Roman" w:hAnsi="Times New Roman" w:cs="Times New Roman"/>
          <w:sz w:val="24"/>
          <w:szCs w:val="24"/>
          <w:u w:val="single"/>
        </w:rPr>
        <w:t xml:space="preserve"> </w:t>
      </w:r>
    </w:p>
    <w:p w:rsidR="00B4063D" w:rsidRPr="00971CFC" w:rsidRDefault="00B4063D" w:rsidP="001A047B">
      <w:pPr>
        <w:pStyle w:val="ListParagraph"/>
        <w:spacing w:after="0" w:line="240" w:lineRule="auto"/>
        <w:ind w:left="1440"/>
        <w:rPr>
          <w:rFonts w:ascii="Times New Roman" w:hAnsi="Times New Roman" w:cs="Times New Roman"/>
          <w:sz w:val="24"/>
          <w:szCs w:val="24"/>
          <w:u w:val="single"/>
        </w:rPr>
      </w:pPr>
    </w:p>
    <w:p w:rsidR="00B4063D" w:rsidRPr="00971CFC" w:rsidRDefault="00B4063D"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Question 6 in its request for input, FHFA asks if higher g-fees imposed on low credit score/high LTV categories is desirable if this results in more borrowers moving to FHA/</w:t>
      </w:r>
      <w:proofErr w:type="spellStart"/>
      <w:r w:rsidRPr="00971CFC">
        <w:rPr>
          <w:rFonts w:ascii="Times New Roman" w:hAnsi="Times New Roman" w:cs="Times New Roman"/>
          <w:sz w:val="24"/>
          <w:szCs w:val="24"/>
        </w:rPr>
        <w:t>Ginnie</w:t>
      </w:r>
      <w:proofErr w:type="spellEnd"/>
      <w:r w:rsidRPr="00971CFC">
        <w:rPr>
          <w:rFonts w:ascii="Times New Roman" w:hAnsi="Times New Roman" w:cs="Times New Roman"/>
          <w:sz w:val="24"/>
          <w:szCs w:val="24"/>
        </w:rPr>
        <w:t xml:space="preserve"> Mae.  Again, CRL encourages FHFA to enhance access to credit from underserved communities in order to avoid a dual market. As it stands, the Federal Housing Administration (“FHA”) already manages a great deal of loans coming from low-wealth communities and communities of color. CRL discourages fees and practices that will further drive underserved communities directly to the FHA.  While CRL applauds the various government agencies, sponsored programs, and initiatives to promote homeownership, we do not want to force entire segments of the population to a singular recourse of homeownership, simply due to the current status of wealth.  A dual market approach is also not desirable given the GSEs have an explicit duty to reach the very communities at risk of being driven away from the GSEs due to unreasonable fee increases.</w:t>
      </w:r>
    </w:p>
    <w:p w:rsidR="00B4063D" w:rsidRPr="00971CFC" w:rsidRDefault="00B4063D" w:rsidP="001A047B">
      <w:pPr>
        <w:spacing w:after="0" w:line="240" w:lineRule="auto"/>
        <w:rPr>
          <w:rFonts w:ascii="Times New Roman" w:hAnsi="Times New Roman" w:cs="Times New Roman"/>
          <w:sz w:val="24"/>
          <w:szCs w:val="24"/>
        </w:rPr>
      </w:pPr>
    </w:p>
    <w:p w:rsidR="00B4063D" w:rsidRPr="00971CFC" w:rsidRDefault="00B4063D"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A dual market approach has never served the country well. For example, a dual market existed during the recent mortgage boom, when half of all African-American families were steered into high-cost, abusive subprime mortgages, while most white borrowers received prime loans. Going forward, lower-wealth families and communities should not be pushed into FHA as a sole housing reform solution. Rather, families able to succeed in a mainstream mortgage should be able to access the mainstream market and have more choices in their borrowing options. The GSEs are in a position to cover more of the market than currently served. Additionally, the option to choose conventional credit will create market competition which could help lower costs in mortgage lending for underserved borrowers.</w:t>
      </w:r>
    </w:p>
    <w:p w:rsidR="00B4063D" w:rsidRPr="00971CFC" w:rsidRDefault="00B4063D" w:rsidP="001A047B">
      <w:pPr>
        <w:spacing w:after="0" w:line="240" w:lineRule="auto"/>
        <w:rPr>
          <w:rFonts w:ascii="Times New Roman" w:hAnsi="Times New Roman" w:cs="Times New Roman"/>
          <w:sz w:val="24"/>
          <w:szCs w:val="24"/>
          <w:u w:val="single"/>
        </w:rPr>
      </w:pPr>
    </w:p>
    <w:p w:rsidR="00B4063D" w:rsidRPr="00971CFC" w:rsidRDefault="00B4063D" w:rsidP="001A047B">
      <w:p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 xml:space="preserve">Increasing G-Fees Will </w:t>
      </w:r>
      <w:r w:rsidR="001B3E39" w:rsidRPr="00971CFC">
        <w:rPr>
          <w:rFonts w:ascii="Times New Roman" w:hAnsi="Times New Roman" w:cs="Times New Roman"/>
          <w:sz w:val="24"/>
          <w:szCs w:val="24"/>
          <w:u w:val="single"/>
        </w:rPr>
        <w:t>N</w:t>
      </w:r>
      <w:r w:rsidRPr="00971CFC">
        <w:rPr>
          <w:rFonts w:ascii="Times New Roman" w:hAnsi="Times New Roman" w:cs="Times New Roman"/>
          <w:sz w:val="24"/>
          <w:szCs w:val="24"/>
          <w:u w:val="single"/>
        </w:rPr>
        <w:t>ot Necessa</w:t>
      </w:r>
      <w:r w:rsidR="00966FCA" w:rsidRPr="00971CFC">
        <w:rPr>
          <w:rFonts w:ascii="Times New Roman" w:hAnsi="Times New Roman" w:cs="Times New Roman"/>
          <w:sz w:val="24"/>
          <w:szCs w:val="24"/>
          <w:u w:val="single"/>
        </w:rPr>
        <w:t xml:space="preserve">rily Result in </w:t>
      </w:r>
      <w:r w:rsidR="001B3E39" w:rsidRPr="00971CFC">
        <w:rPr>
          <w:rFonts w:ascii="Times New Roman" w:hAnsi="Times New Roman" w:cs="Times New Roman"/>
          <w:sz w:val="24"/>
          <w:szCs w:val="24"/>
          <w:u w:val="single"/>
        </w:rPr>
        <w:t>G</w:t>
      </w:r>
      <w:r w:rsidR="00966FCA" w:rsidRPr="00971CFC">
        <w:rPr>
          <w:rFonts w:ascii="Times New Roman" w:hAnsi="Times New Roman" w:cs="Times New Roman"/>
          <w:sz w:val="24"/>
          <w:szCs w:val="24"/>
          <w:u w:val="single"/>
        </w:rPr>
        <w:t xml:space="preserve">reater Private </w:t>
      </w:r>
      <w:r w:rsidRPr="00971CFC">
        <w:rPr>
          <w:rFonts w:ascii="Times New Roman" w:hAnsi="Times New Roman" w:cs="Times New Roman"/>
          <w:sz w:val="24"/>
          <w:szCs w:val="24"/>
          <w:u w:val="single"/>
        </w:rPr>
        <w:t>Label Securities (“PLS”) Investor Participation.</w:t>
      </w:r>
    </w:p>
    <w:p w:rsidR="00B4063D" w:rsidRPr="00971CFC" w:rsidRDefault="00B4063D" w:rsidP="001A047B">
      <w:pPr>
        <w:spacing w:after="0" w:line="240" w:lineRule="auto"/>
        <w:rPr>
          <w:rFonts w:ascii="Times New Roman" w:hAnsi="Times New Roman" w:cs="Times New Roman"/>
          <w:sz w:val="24"/>
          <w:szCs w:val="24"/>
        </w:rPr>
      </w:pPr>
    </w:p>
    <w:p w:rsidR="00B4063D" w:rsidRPr="00971CFC" w:rsidRDefault="00B4063D" w:rsidP="001A047B">
      <w:pPr>
        <w:pStyle w:val="Default"/>
        <w:rPr>
          <w:color w:val="auto"/>
        </w:rPr>
      </w:pPr>
      <w:r w:rsidRPr="00971CFC">
        <w:rPr>
          <w:color w:val="auto"/>
        </w:rPr>
        <w:t>Questions 4 and 5 of the Request for Input ask about g-fee levels’ impact on private-label security (PLS) investors, lenders holding loans on portfolio, and loan originations.  Lenders are currently holding loans on their own balance sheets instead of selling to the GSEs.  PLS investors, on the other hand, have shown very little interest in reentering the market.</w:t>
      </w:r>
      <w:r w:rsidR="00481950" w:rsidRPr="00971CFC">
        <w:rPr>
          <w:rStyle w:val="FootnoteReference"/>
          <w:color w:val="auto"/>
        </w:rPr>
        <w:footnoteReference w:id="26"/>
      </w:r>
      <w:r w:rsidRPr="00971CFC">
        <w:rPr>
          <w:color w:val="auto"/>
        </w:rPr>
        <w:t xml:space="preserve">  G fees should be set at appropriate levels to cover responsible risk and meet the duty to serve outlined in HERA.  Taxpayers and homeowners should not be punished by artificially raising g fees in order to try to shrink the Enterprises by enticing the PLS market to reenter.  </w:t>
      </w:r>
    </w:p>
    <w:p w:rsidR="00B4063D" w:rsidRPr="00971CFC" w:rsidRDefault="00B4063D" w:rsidP="001A047B">
      <w:pPr>
        <w:pStyle w:val="Default"/>
        <w:rPr>
          <w:color w:val="auto"/>
        </w:rPr>
      </w:pPr>
    </w:p>
    <w:p w:rsidR="00B4063D" w:rsidRPr="00971CFC" w:rsidRDefault="00B4063D" w:rsidP="001A047B">
      <w:pPr>
        <w:pStyle w:val="Default"/>
        <w:rPr>
          <w:color w:val="auto"/>
        </w:rPr>
      </w:pPr>
      <w:r w:rsidRPr="00971CFC">
        <w:rPr>
          <w:color w:val="auto"/>
        </w:rPr>
        <w:t xml:space="preserve">Private capital has not been involved in the mortgage market, even as the market has entered recovery.  An increase in g-fees would not lead to an increase in private capital into the </w:t>
      </w:r>
      <w:r w:rsidRPr="00971CFC">
        <w:rPr>
          <w:color w:val="auto"/>
        </w:rPr>
        <w:lastRenderedPageBreak/>
        <w:t xml:space="preserve">marketplace, but instead would make homeownership inaccessible for borrowers who would be shut out as the market became more expensive. </w:t>
      </w:r>
    </w:p>
    <w:p w:rsidR="00B4063D" w:rsidRPr="00971CFC" w:rsidRDefault="00B4063D" w:rsidP="001A047B">
      <w:pPr>
        <w:pStyle w:val="Default"/>
        <w:rPr>
          <w:color w:val="auto"/>
        </w:rPr>
      </w:pPr>
    </w:p>
    <w:p w:rsidR="00B4063D" w:rsidRPr="00971CFC" w:rsidRDefault="00B4063D" w:rsidP="001A047B">
      <w:pPr>
        <w:pStyle w:val="Default"/>
        <w:rPr>
          <w:color w:val="auto"/>
        </w:rPr>
      </w:pPr>
      <w:r w:rsidRPr="00971CFC">
        <w:rPr>
          <w:color w:val="auto"/>
        </w:rPr>
        <w:t>In terms of question 7 of the Request for Input, it is not desirable for the Enterprises to charge higher g fees on high credit score/low LTV loans if it causes these loans to be insured/securitized through PLS or held on depository balance sheets.  As long as the capital charges are shared equitably, it is a benefit to consumers to have these credit profile borrowers guaranteed by the Enterprises.</w:t>
      </w:r>
    </w:p>
    <w:p w:rsidR="00B4063D" w:rsidRPr="00971CFC" w:rsidRDefault="00B4063D" w:rsidP="001A047B">
      <w:pPr>
        <w:spacing w:after="0" w:line="240" w:lineRule="auto"/>
        <w:rPr>
          <w:rFonts w:ascii="Times New Roman" w:hAnsi="Times New Roman" w:cs="Times New Roman"/>
          <w:sz w:val="24"/>
          <w:szCs w:val="24"/>
          <w:u w:val="single"/>
        </w:rPr>
      </w:pPr>
    </w:p>
    <w:p w:rsidR="00B4063D" w:rsidRPr="00971CFC" w:rsidRDefault="00DC3E4A" w:rsidP="00F51B6F">
      <w:pPr>
        <w:pStyle w:val="ListParagraph"/>
        <w:numPr>
          <w:ilvl w:val="0"/>
          <w:numId w:val="3"/>
        </w:num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Other Concerns</w:t>
      </w:r>
    </w:p>
    <w:p w:rsidR="00DC3E4A" w:rsidRPr="00971CFC" w:rsidRDefault="00DC3E4A" w:rsidP="001A047B">
      <w:pPr>
        <w:pStyle w:val="ListParagraph"/>
        <w:spacing w:after="0" w:line="240" w:lineRule="auto"/>
        <w:ind w:left="1080"/>
        <w:rPr>
          <w:rFonts w:ascii="Times New Roman" w:hAnsi="Times New Roman" w:cs="Times New Roman"/>
          <w:sz w:val="24"/>
          <w:szCs w:val="24"/>
          <w:u w:val="single"/>
        </w:rPr>
      </w:pPr>
    </w:p>
    <w:p w:rsidR="00B4063D" w:rsidRPr="00971CFC" w:rsidRDefault="00B4063D" w:rsidP="001A047B">
      <w:p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CRL Urges FHFA to Refrain from Imposing Fees on Judicial States</w:t>
      </w:r>
      <w:r w:rsidR="007A59B8" w:rsidRPr="00971CFC">
        <w:rPr>
          <w:rFonts w:ascii="Times New Roman" w:hAnsi="Times New Roman" w:cs="Times New Roman"/>
          <w:sz w:val="24"/>
          <w:szCs w:val="24"/>
          <w:u w:val="single"/>
        </w:rPr>
        <w:t>.</w:t>
      </w:r>
    </w:p>
    <w:p w:rsidR="00B4063D" w:rsidRPr="00971CFC" w:rsidRDefault="00B4063D" w:rsidP="001A047B">
      <w:pPr>
        <w:spacing w:after="0" w:line="240" w:lineRule="auto"/>
        <w:rPr>
          <w:rFonts w:ascii="Times New Roman" w:hAnsi="Times New Roman" w:cs="Times New Roman"/>
          <w:sz w:val="24"/>
          <w:szCs w:val="24"/>
        </w:rPr>
      </w:pPr>
    </w:p>
    <w:p w:rsidR="00B4063D" w:rsidRPr="00971CFC" w:rsidRDefault="00B4063D"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addition, CRL discourages fees directed at judicial states that have longer processes in the foreclosure process, which FHFA addresses in question 11 in its Request for Input.  These delays are much more due to poor documentation by lenders and lack of capacity by servicers than the underlying state foreclosure laws, most of which have been in effect for decades without substantial impact.  Furthermore, states that have additional procedures have the impact of protecting homeowners, particularly in this economic crisis from immediately losing their homes.  Struggling homeowners, many of whom are victims of poor loans and servicing that led to the crisis in the first place, and states with laws that protect them should not be penalized with additional fees.  FHFA should encourage processes that promote mitigation and avoid foreclosure wherever feasible.</w:t>
      </w:r>
    </w:p>
    <w:p w:rsidR="00B4063D" w:rsidRPr="00971CFC" w:rsidRDefault="00B4063D" w:rsidP="001A047B">
      <w:pPr>
        <w:spacing w:after="0" w:line="240" w:lineRule="auto"/>
        <w:rPr>
          <w:rFonts w:ascii="Times New Roman" w:hAnsi="Times New Roman" w:cs="Times New Roman"/>
          <w:sz w:val="24"/>
          <w:szCs w:val="24"/>
        </w:rPr>
      </w:pPr>
    </w:p>
    <w:p w:rsidR="00DC3E4A" w:rsidRPr="00971CFC" w:rsidRDefault="00DC3E4A" w:rsidP="001A047B">
      <w:pPr>
        <w:spacing w:after="0" w:line="240" w:lineRule="auto"/>
        <w:rPr>
          <w:rFonts w:ascii="Times New Roman" w:hAnsi="Times New Roman" w:cs="Times New Roman"/>
          <w:sz w:val="24"/>
          <w:szCs w:val="24"/>
          <w:u w:val="single"/>
        </w:rPr>
      </w:pPr>
      <w:r w:rsidRPr="00971CFC">
        <w:rPr>
          <w:rFonts w:ascii="Times New Roman" w:hAnsi="Times New Roman" w:cs="Times New Roman"/>
          <w:sz w:val="24"/>
          <w:szCs w:val="24"/>
          <w:u w:val="single"/>
        </w:rPr>
        <w:t>CRL Urges FHFA to Mitigate the Impact of Increases in G-Fees and MI Eligibility Requirements on the Same Borrowers</w:t>
      </w:r>
      <w:r w:rsidR="007A59B8" w:rsidRPr="00971CFC">
        <w:rPr>
          <w:rFonts w:ascii="Times New Roman" w:hAnsi="Times New Roman" w:cs="Times New Roman"/>
          <w:sz w:val="24"/>
          <w:szCs w:val="24"/>
          <w:u w:val="single"/>
        </w:rPr>
        <w:t>.</w:t>
      </w:r>
    </w:p>
    <w:p w:rsidR="00DC3E4A" w:rsidRPr="00971CFC" w:rsidRDefault="00DC3E4A" w:rsidP="001A047B">
      <w:pPr>
        <w:spacing w:after="0" w:line="240" w:lineRule="auto"/>
        <w:rPr>
          <w:rFonts w:ascii="Times New Roman" w:hAnsi="Times New Roman" w:cs="Times New Roman"/>
          <w:sz w:val="24"/>
          <w:szCs w:val="24"/>
        </w:rPr>
      </w:pPr>
    </w:p>
    <w:p w:rsidR="00236F1E" w:rsidRPr="00971CFC" w:rsidRDefault="00236F1E" w:rsidP="001A047B">
      <w:pPr>
        <w:spacing w:after="0" w:line="240" w:lineRule="auto"/>
        <w:rPr>
          <w:rFonts w:ascii="Times New Roman" w:hAnsi="Times New Roman" w:cs="Times New Roman"/>
          <w:sz w:val="24"/>
          <w:szCs w:val="24"/>
        </w:rPr>
      </w:pPr>
      <w:r w:rsidRPr="00971CFC">
        <w:rPr>
          <w:rFonts w:ascii="Times New Roman" w:hAnsi="Times New Roman" w:cs="Times New Roman"/>
          <w:sz w:val="24"/>
          <w:szCs w:val="24"/>
        </w:rPr>
        <w:t>In light of FHFA’s request for input regarding private MI eligibility requirements, CRL once again strongly urges FHFA to proceed with caution.  Borrowers, especially those in the low FICO range, are in danger of facing unreasonable and overwhelming fees associated with homeownership given this proposal and the recently released MI proposal.  Not only are the current risk models based upon the disastrous aftermath of now defunct types of loans, but the additional MI proposal threatens to deliver two-tiered dose of fees to moderate income and lower wealth borrowers to address related concerns.  In order to facilitate a healthy housing market for lenders and consumers alike, FHFA should work with the most accurate and current data to determine the appropriate next steps.  If rules and policies are enacted in advance of the most relevant data being available, there is a grave risk of missing a key issue or creating a consequential loophole that will hurt both consumers and the industry.</w:t>
      </w:r>
    </w:p>
    <w:p w:rsidR="00236F1E" w:rsidRPr="00971CFC" w:rsidRDefault="00236F1E" w:rsidP="001A047B">
      <w:pPr>
        <w:spacing w:after="0" w:line="240" w:lineRule="auto"/>
        <w:rPr>
          <w:rFonts w:ascii="Times New Roman" w:hAnsi="Times New Roman" w:cs="Times New Roman"/>
          <w:sz w:val="24"/>
          <w:szCs w:val="24"/>
        </w:rPr>
      </w:pPr>
    </w:p>
    <w:p w:rsidR="00A830FC" w:rsidRPr="00971CFC" w:rsidRDefault="007C1D4F" w:rsidP="001A047B">
      <w:pPr>
        <w:spacing w:line="240" w:lineRule="auto"/>
        <w:rPr>
          <w:rFonts w:ascii="Times New Roman" w:hAnsi="Times New Roman" w:cs="Times New Roman"/>
          <w:b/>
          <w:sz w:val="24"/>
          <w:szCs w:val="24"/>
        </w:rPr>
      </w:pPr>
      <w:r w:rsidRPr="00971CFC">
        <w:rPr>
          <w:rFonts w:ascii="Times New Roman" w:hAnsi="Times New Roman" w:cs="Times New Roman"/>
          <w:b/>
          <w:sz w:val="24"/>
          <w:szCs w:val="24"/>
        </w:rPr>
        <w:t xml:space="preserve">Conclusion </w:t>
      </w:r>
    </w:p>
    <w:p w:rsidR="007653A4" w:rsidRPr="00971CFC" w:rsidRDefault="001A047B" w:rsidP="001A047B">
      <w:pPr>
        <w:spacing w:line="240" w:lineRule="auto"/>
        <w:rPr>
          <w:rFonts w:ascii="Times New Roman" w:hAnsi="Times New Roman" w:cs="Times New Roman"/>
          <w:sz w:val="24"/>
          <w:szCs w:val="24"/>
        </w:rPr>
      </w:pPr>
      <w:r w:rsidRPr="00971CFC">
        <w:rPr>
          <w:rFonts w:ascii="Times New Roman" w:hAnsi="Times New Roman" w:cs="Times New Roman"/>
          <w:sz w:val="24"/>
          <w:szCs w:val="24"/>
        </w:rPr>
        <w:t>CRL applauds the efforts of FHFA as we rebound from a devastating housing and economic crisis. FHFA has an enormous responsibility both to minimize risk and protect and foster an open and inclusive housing market. We comme</w:t>
      </w:r>
      <w:r w:rsidR="007A59B8" w:rsidRPr="00971CFC">
        <w:rPr>
          <w:rFonts w:ascii="Times New Roman" w:hAnsi="Times New Roman" w:cs="Times New Roman"/>
          <w:sz w:val="24"/>
          <w:szCs w:val="24"/>
        </w:rPr>
        <w:t>nd FHFA for striving to find</w:t>
      </w:r>
      <w:r w:rsidRPr="00971CFC">
        <w:rPr>
          <w:rFonts w:ascii="Times New Roman" w:hAnsi="Times New Roman" w:cs="Times New Roman"/>
          <w:sz w:val="24"/>
          <w:szCs w:val="24"/>
        </w:rPr>
        <w:t xml:space="preserve"> a balance between the two and for opening up these important issues to public comment. After reviewing the issues, we ultimately conclude that the g-fee increases as proposed should not be adopted, that FHFA should reassess the models used to justify calculate g-fees and consider lowering fees. Analysis </w:t>
      </w:r>
      <w:r w:rsidRPr="00971CFC">
        <w:rPr>
          <w:rFonts w:ascii="Times New Roman" w:hAnsi="Times New Roman" w:cs="Times New Roman"/>
          <w:sz w:val="24"/>
          <w:szCs w:val="24"/>
        </w:rPr>
        <w:lastRenderedPageBreak/>
        <w:t xml:space="preserve">presented in our comment and by others strongly suggests that the models FHFA presented in the Request for Input are </w:t>
      </w:r>
      <w:r w:rsidR="00AD6723">
        <w:rPr>
          <w:rFonts w:ascii="Times New Roman" w:hAnsi="Times New Roman" w:cs="Times New Roman"/>
          <w:sz w:val="24"/>
          <w:szCs w:val="24"/>
        </w:rPr>
        <w:t>too</w:t>
      </w:r>
      <w:r w:rsidRPr="00971CFC">
        <w:rPr>
          <w:rFonts w:ascii="Times New Roman" w:hAnsi="Times New Roman" w:cs="Times New Roman"/>
          <w:sz w:val="24"/>
          <w:szCs w:val="24"/>
        </w:rPr>
        <w:t xml:space="preserve"> conservative. Furthermore, the costs these increases would impose, particularly on borrowers with lower FICO scores and lower down payment needs, construct additional and unnecessary barriers to homeownership for first time homebuyers, lower wealth families and minority communities who are already struggling to achieve homeownership today. Rather than implement these changes, we believe that FHFA should consider lowering the g-fees. Alternative modeling suggests that current g-fees more than cover conservatively modeled risk scenarios. Recent housing market trends indicate many borrowers are unable to access affordable mortgage credit even at these levels. </w:t>
      </w:r>
      <w:r w:rsidRPr="00971CFC">
        <w:rPr>
          <w:rFonts w:ascii="Times New Roman" w:hAnsi="Times New Roman" w:cs="Times New Roman"/>
          <w:i/>
          <w:sz w:val="24"/>
          <w:szCs w:val="24"/>
        </w:rPr>
        <w:t>FHFA should consider areas where they could reduce fees to promote greater access to the housing market. </w:t>
      </w:r>
      <w:r w:rsidRPr="00971CFC">
        <w:rPr>
          <w:rFonts w:ascii="Times New Roman" w:hAnsi="Times New Roman" w:cs="Times New Roman"/>
          <w:sz w:val="24"/>
          <w:szCs w:val="24"/>
        </w:rPr>
        <w:t xml:space="preserve"> We thank FHFA once again for the opportunity to submit input on this very critical subject.</w:t>
      </w:r>
    </w:p>
    <w:sectPr w:rsidR="007653A4" w:rsidRPr="00971CFC" w:rsidSect="009664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2B" w:rsidRDefault="008C7D2B" w:rsidP="0041347F">
      <w:pPr>
        <w:spacing w:after="0" w:line="240" w:lineRule="auto"/>
      </w:pPr>
      <w:r>
        <w:separator/>
      </w:r>
    </w:p>
  </w:endnote>
  <w:endnote w:type="continuationSeparator" w:id="0">
    <w:p w:rsidR="008C7D2B" w:rsidRDefault="008C7D2B" w:rsidP="0041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13651"/>
      <w:docPartObj>
        <w:docPartGallery w:val="Page Numbers (Bottom of Page)"/>
        <w:docPartUnique/>
      </w:docPartObj>
    </w:sdtPr>
    <w:sdtEndPr>
      <w:rPr>
        <w:noProof/>
      </w:rPr>
    </w:sdtEndPr>
    <w:sdtContent>
      <w:p w:rsidR="008C7D2B" w:rsidRDefault="000461C9">
        <w:pPr>
          <w:pStyle w:val="Footer"/>
          <w:jc w:val="right"/>
        </w:pPr>
        <w:r>
          <w:fldChar w:fldCharType="begin"/>
        </w:r>
        <w:r>
          <w:instrText xml:space="preserve"> PAGE   \* MERGEFORMAT </w:instrText>
        </w:r>
        <w:r>
          <w:fldChar w:fldCharType="separate"/>
        </w:r>
        <w:r w:rsidR="00C37F86">
          <w:rPr>
            <w:noProof/>
          </w:rPr>
          <w:t>1</w:t>
        </w:r>
        <w:r>
          <w:rPr>
            <w:noProof/>
          </w:rPr>
          <w:fldChar w:fldCharType="end"/>
        </w:r>
      </w:p>
    </w:sdtContent>
  </w:sdt>
  <w:p w:rsidR="008C7D2B" w:rsidRDefault="008C7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2B" w:rsidRDefault="008C7D2B" w:rsidP="0041347F">
      <w:pPr>
        <w:spacing w:after="0" w:line="240" w:lineRule="auto"/>
      </w:pPr>
      <w:r>
        <w:separator/>
      </w:r>
    </w:p>
  </w:footnote>
  <w:footnote w:type="continuationSeparator" w:id="0">
    <w:p w:rsidR="008C7D2B" w:rsidRDefault="008C7D2B" w:rsidP="0041347F">
      <w:pPr>
        <w:spacing w:after="0" w:line="240" w:lineRule="auto"/>
      </w:pPr>
      <w:r>
        <w:continuationSeparator/>
      </w:r>
    </w:p>
  </w:footnote>
  <w:footnote w:id="1">
    <w:p w:rsidR="00F51B6F" w:rsidRPr="00FD46A7" w:rsidRDefault="00F51B6F" w:rsidP="00F51B6F">
      <w:pPr>
        <w:pStyle w:val="FootnoteText"/>
        <w:rPr>
          <w:rFonts w:ascii="Times New Roman" w:hAnsi="Times New Roman" w:cs="Times New Roman"/>
        </w:rPr>
      </w:pPr>
      <w:r w:rsidRPr="00AB52B5">
        <w:rPr>
          <w:rStyle w:val="FootnoteReference"/>
          <w:rFonts w:ascii="Times New Roman" w:hAnsi="Times New Roman" w:cs="Times New Roman"/>
        </w:rPr>
        <w:footnoteRef/>
      </w:r>
      <w:r w:rsidRPr="00AB52B5">
        <w:rPr>
          <w:rFonts w:ascii="Times New Roman" w:hAnsi="Times New Roman" w:cs="Times New Roman"/>
        </w:rPr>
        <w:t xml:space="preserve">  </w:t>
      </w:r>
      <w:r w:rsidRPr="00FD46A7">
        <w:rPr>
          <w:rFonts w:ascii="Times New Roman" w:hAnsi="Times New Roman" w:cs="Times New Roman"/>
        </w:rPr>
        <w:t>Housing and Economic Recovery Act of 2008, P. Law 110-289, Section 1229(a)(1)</w:t>
      </w:r>
    </w:p>
    <w:p w:rsidR="00F51B6F" w:rsidRPr="00FD46A7" w:rsidRDefault="00F51B6F" w:rsidP="00F51B6F">
      <w:pPr>
        <w:pStyle w:val="FootnoteText"/>
        <w:rPr>
          <w:rFonts w:ascii="Times New Roman" w:hAnsi="Times New Roman" w:cs="Times New Roman"/>
        </w:rPr>
      </w:pPr>
      <w:r w:rsidRPr="00FD46A7">
        <w:rPr>
          <w:rFonts w:ascii="Times New Roman" w:hAnsi="Times New Roman" w:cs="Times New Roman"/>
        </w:rPr>
        <w:t xml:space="preserve">“ </w:t>
      </w:r>
      <w:r w:rsidR="005578B8">
        <w:rPr>
          <w:rFonts w:ascii="Times New Roman" w:hAnsi="Times New Roman" w:cs="Times New Roman"/>
        </w:rPr>
        <w:t>Duty to Serve Underserved Markets-</w:t>
      </w:r>
    </w:p>
    <w:p w:rsidR="00F51B6F" w:rsidRPr="00FD46A7" w:rsidRDefault="00F51B6F" w:rsidP="00F51B6F">
      <w:pPr>
        <w:pStyle w:val="FootnoteText"/>
        <w:rPr>
          <w:rFonts w:ascii="Times New Roman" w:hAnsi="Times New Roman" w:cs="Times New Roman"/>
        </w:rPr>
      </w:pPr>
      <w:r w:rsidRPr="00FD46A7">
        <w:rPr>
          <w:rFonts w:ascii="Times New Roman" w:hAnsi="Times New Roman" w:cs="Times New Roman"/>
        </w:rPr>
        <w:t xml:space="preserve">(1) </w:t>
      </w:r>
      <w:r w:rsidR="005578B8">
        <w:rPr>
          <w:rFonts w:ascii="Times New Roman" w:hAnsi="Times New Roman" w:cs="Times New Roman"/>
        </w:rPr>
        <w:t>Duty</w:t>
      </w:r>
      <w:r w:rsidRPr="00FD46A7">
        <w:rPr>
          <w:rFonts w:ascii="Times New Roman" w:hAnsi="Times New Roman" w:cs="Times New Roman"/>
        </w:rPr>
        <w:t>—To increase the liquidity of mortgage investments and improve the distribution of investment capital available for mortgage financing for underserved markets, each enterprise shall provide leadership to the market in developing loan products and flexible underwriting guidelines to facilitate a secondary market for mortgages for very low-, low-, and moderate-income families…..”</w:t>
      </w:r>
    </w:p>
  </w:footnote>
  <w:footnote w:id="2">
    <w:p w:rsidR="008C7D2B" w:rsidRPr="00971CFC" w:rsidRDefault="008C7D2B" w:rsidP="00DD2668">
      <w:pPr>
        <w:autoSpaceDE w:val="0"/>
        <w:autoSpaceDN w:val="0"/>
        <w:adjustRightInd w:val="0"/>
        <w:spacing w:after="0" w:line="240" w:lineRule="auto"/>
        <w:rPr>
          <w:rFonts w:ascii="Times New Roman" w:hAnsi="Times New Roman" w:cs="Times New Roman"/>
          <w:sz w:val="20"/>
          <w:szCs w:val="20"/>
        </w:rPr>
      </w:pPr>
      <w:r w:rsidRPr="00971CFC">
        <w:rPr>
          <w:rStyle w:val="FootnoteReference"/>
          <w:rFonts w:ascii="Times New Roman" w:hAnsi="Times New Roman" w:cs="Times New Roman"/>
          <w:sz w:val="20"/>
          <w:szCs w:val="20"/>
        </w:rPr>
        <w:footnoteRef/>
      </w:r>
      <w:r w:rsidRPr="00971CFC">
        <w:rPr>
          <w:rFonts w:ascii="Times New Roman" w:hAnsi="Times New Roman" w:cs="Times New Roman"/>
          <w:sz w:val="20"/>
          <w:szCs w:val="20"/>
        </w:rPr>
        <w:t xml:space="preserve">  Stated in a coalition letter to the Senate Banking Committee, </w:t>
      </w:r>
      <w:r w:rsidRPr="00971CFC">
        <w:rPr>
          <w:rFonts w:ascii="Times New Roman" w:hAnsi="Times New Roman" w:cs="Times New Roman"/>
          <w:i/>
          <w:sz w:val="20"/>
          <w:szCs w:val="20"/>
        </w:rPr>
        <w:t xml:space="preserve">available at </w:t>
      </w:r>
      <w:r w:rsidRPr="00971CFC">
        <w:rPr>
          <w:rFonts w:ascii="Times New Roman" w:hAnsi="Times New Roman" w:cs="Times New Roman"/>
          <w:sz w:val="20"/>
          <w:szCs w:val="20"/>
        </w:rPr>
        <w:t>http://www.responsiblelending.org/mortgage-lending/policy-legislation/2014-Civil-Rights-Groups-Comments-to-Senate-Banking-Comm-on-Housing-Finance-Reform-Bill-Feb-24.pdf</w:t>
      </w:r>
    </w:p>
  </w:footnote>
  <w:footnote w:id="3">
    <w:p w:rsidR="008C7D2B" w:rsidRPr="00971CFC" w:rsidRDefault="008C7D2B" w:rsidP="00DD2668">
      <w:pPr>
        <w:pStyle w:val="FootnoteText"/>
        <w:rPr>
          <w:rFonts w:ascii="Times New Roman" w:hAnsi="Times New Roman" w:cs="Times New Roman"/>
          <w:i/>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r w:rsidR="00971CFC">
        <w:rPr>
          <w:rFonts w:ascii="Times New Roman" w:hAnsi="Times New Roman" w:cs="Times New Roman"/>
          <w:smallCaps/>
        </w:rPr>
        <w:t>Joint Center for Housing Studies of Harvard University, the State of the Nation’s Housing 2014,</w:t>
      </w:r>
      <w:r w:rsidR="00971CFC">
        <w:rPr>
          <w:rFonts w:ascii="Times New Roman" w:hAnsi="Times New Roman" w:cs="Times New Roman"/>
        </w:rPr>
        <w:t xml:space="preserve"> </w:t>
      </w:r>
      <w:r w:rsidR="00971CFC">
        <w:rPr>
          <w:rFonts w:ascii="Times New Roman" w:hAnsi="Times New Roman" w:cs="Times New Roman"/>
          <w:i/>
        </w:rPr>
        <w:t xml:space="preserve">available at </w:t>
      </w:r>
      <w:r w:rsidR="00867AF6" w:rsidRPr="00AD6723">
        <w:rPr>
          <w:rFonts w:ascii="Times New Roman" w:hAnsi="Times New Roman" w:cs="Times New Roman"/>
        </w:rPr>
        <w:t>http://www.jchs.harvard.edu/sites/jchs.harvard.edu/files/sonhr14-color-</w:t>
      </w:r>
      <w:proofErr w:type="gramStart"/>
      <w:r w:rsidR="00867AF6" w:rsidRPr="00AD6723">
        <w:rPr>
          <w:rFonts w:ascii="Times New Roman" w:hAnsi="Times New Roman" w:cs="Times New Roman"/>
        </w:rPr>
        <w:t>full.pdf</w:t>
      </w:r>
      <w:r w:rsidR="00867AF6">
        <w:rPr>
          <w:rFonts w:ascii="Times New Roman" w:hAnsi="Times New Roman" w:cs="Times New Roman"/>
        </w:rPr>
        <w:t xml:space="preserve">  </w:t>
      </w:r>
      <w:r w:rsidR="00AD6723">
        <w:rPr>
          <w:rFonts w:ascii="Times New Roman" w:hAnsi="Times New Roman" w:cs="Times New Roman"/>
        </w:rPr>
        <w:t>(</w:t>
      </w:r>
      <w:proofErr w:type="gramEnd"/>
      <w:r w:rsidR="00867AF6">
        <w:rPr>
          <w:rFonts w:ascii="Times New Roman" w:hAnsi="Times New Roman" w:cs="Times New Roman"/>
        </w:rPr>
        <w:t>Hereinafter “Harvard Study.”</w:t>
      </w:r>
      <w:r w:rsidR="00AD6723">
        <w:rPr>
          <w:rFonts w:ascii="Times New Roman" w:hAnsi="Times New Roman" w:cs="Times New Roman"/>
        </w:rPr>
        <w:t>)</w:t>
      </w:r>
    </w:p>
  </w:footnote>
  <w:footnote w:id="4">
    <w:p w:rsidR="009B1592" w:rsidRPr="00971CFC" w:rsidRDefault="009B1592" w:rsidP="009B1592">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proofErr w:type="gramStart"/>
      <w:r w:rsidRPr="00971CFC">
        <w:rPr>
          <w:rFonts w:ascii="Times New Roman" w:hAnsi="Times New Roman" w:cs="Times New Roman"/>
        </w:rPr>
        <w:t>42 U.S.C. 3608(d).</w:t>
      </w:r>
      <w:proofErr w:type="gramEnd"/>
      <w:r w:rsidRPr="00971CFC">
        <w:rPr>
          <w:rFonts w:ascii="Times New Roman" w:hAnsi="Times New Roman" w:cs="Times New Roman"/>
        </w:rPr>
        <w:t xml:space="preserve"> The Fair Housing Act makes it clear that all federal agencies that have programs or activities that relate to housing and community development have an affirmative obligation to promote fair housing.</w:t>
      </w:r>
    </w:p>
  </w:footnote>
  <w:footnote w:id="5">
    <w:p w:rsidR="009B1592" w:rsidRPr="00971CFC" w:rsidRDefault="009B1592" w:rsidP="009B1592">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15 U.S.C. Sec. 1691 et seq. </w:t>
      </w:r>
      <w:r w:rsidR="00971CFC">
        <w:rPr>
          <w:rFonts w:ascii="Times New Roman" w:hAnsi="Times New Roman" w:cs="Times New Roman"/>
        </w:rPr>
        <w:t>Prohibits</w:t>
      </w:r>
      <w:r w:rsidRPr="00971CFC">
        <w:rPr>
          <w:rFonts w:ascii="Times New Roman" w:hAnsi="Times New Roman" w:cs="Times New Roman"/>
        </w:rPr>
        <w:t xml:space="preserve"> discrimination in any credit transaction based on, among other things, race, color, religion, national origin, sex or marital status, age (provided the applicant has the capacity to contract</w:t>
      </w:r>
      <w:r w:rsidR="00971CFC">
        <w:rPr>
          <w:rFonts w:ascii="Times New Roman" w:hAnsi="Times New Roman" w:cs="Times New Roman"/>
        </w:rPr>
        <w:t>).</w:t>
      </w:r>
    </w:p>
  </w:footnote>
  <w:footnote w:id="6">
    <w:p w:rsidR="009B1592" w:rsidRPr="00971CFC" w:rsidRDefault="009B1592" w:rsidP="009B1592">
      <w:pPr>
        <w:autoSpaceDE w:val="0"/>
        <w:autoSpaceDN w:val="0"/>
        <w:adjustRightInd w:val="0"/>
        <w:spacing w:after="0" w:line="240" w:lineRule="auto"/>
        <w:rPr>
          <w:rFonts w:ascii="Times New Roman" w:hAnsi="Times New Roman" w:cs="Times New Roman"/>
          <w:sz w:val="20"/>
          <w:szCs w:val="20"/>
        </w:rPr>
      </w:pPr>
      <w:r w:rsidRPr="00971CFC">
        <w:rPr>
          <w:rStyle w:val="FootnoteReference"/>
          <w:rFonts w:ascii="Times New Roman" w:hAnsi="Times New Roman" w:cs="Times New Roman"/>
          <w:sz w:val="20"/>
          <w:szCs w:val="20"/>
        </w:rPr>
        <w:footnoteRef/>
      </w:r>
      <w:r w:rsidRPr="00971CFC">
        <w:rPr>
          <w:rFonts w:ascii="Times New Roman" w:hAnsi="Times New Roman" w:cs="Times New Roman"/>
          <w:sz w:val="20"/>
          <w:szCs w:val="20"/>
        </w:rPr>
        <w:t xml:space="preserve"> See Sec. 301(n</w:t>
      </w:r>
      <w:proofErr w:type="gramStart"/>
      <w:r w:rsidRPr="00971CFC">
        <w:rPr>
          <w:rFonts w:ascii="Times New Roman" w:hAnsi="Times New Roman" w:cs="Times New Roman"/>
          <w:sz w:val="20"/>
          <w:szCs w:val="20"/>
        </w:rPr>
        <w:t>)(</w:t>
      </w:r>
      <w:proofErr w:type="gramEnd"/>
      <w:r w:rsidRPr="00971CFC">
        <w:rPr>
          <w:rFonts w:ascii="Times New Roman" w:hAnsi="Times New Roman" w:cs="Times New Roman"/>
          <w:sz w:val="20"/>
          <w:szCs w:val="20"/>
        </w:rPr>
        <w:t>2)(G) of the Fannie Mae charter and Sec. 307((f)(2)(G) of the Freddie Mac charter. According to their charters, the GSEs are also required to “assess underwriting standards, business practices, repurchase requirements, pricing, fees, and procedures, that affect the purchase of mortgages for low</w:t>
      </w:r>
      <w:r w:rsidRPr="00971CFC">
        <w:rPr>
          <w:rFonts w:ascii="Cambria Math" w:hAnsi="Cambria Math" w:cs="Cambria Math"/>
          <w:sz w:val="20"/>
          <w:szCs w:val="20"/>
        </w:rPr>
        <w:t>‐</w:t>
      </w:r>
      <w:r w:rsidRPr="00971CFC">
        <w:rPr>
          <w:rFonts w:ascii="Times New Roman" w:hAnsi="Times New Roman" w:cs="Times New Roman"/>
          <w:sz w:val="20"/>
          <w:szCs w:val="20"/>
        </w:rPr>
        <w:t> and moderate</w:t>
      </w:r>
      <w:r w:rsidRPr="00971CFC">
        <w:rPr>
          <w:rFonts w:ascii="Cambria Math" w:hAnsi="Cambria Math" w:cs="Cambria Math"/>
          <w:sz w:val="20"/>
          <w:szCs w:val="20"/>
        </w:rPr>
        <w:t>‐</w:t>
      </w:r>
      <w:r w:rsidRPr="00971CFC">
        <w:rPr>
          <w:rFonts w:ascii="Times New Roman" w:hAnsi="Times New Roman" w:cs="Times New Roman"/>
          <w:sz w:val="20"/>
          <w:szCs w:val="20"/>
        </w:rPr>
        <w:t>income families, or that may yield disparate results based on the race of the borrower, including revisions thereto to promote affor</w:t>
      </w:r>
      <w:r w:rsidR="00B63675" w:rsidRPr="00971CFC">
        <w:rPr>
          <w:rFonts w:ascii="Times New Roman" w:hAnsi="Times New Roman" w:cs="Times New Roman"/>
          <w:sz w:val="20"/>
          <w:szCs w:val="20"/>
        </w:rPr>
        <w:t>dable housing or fair lending.”</w:t>
      </w:r>
    </w:p>
  </w:footnote>
  <w:footnote w:id="7">
    <w:p w:rsidR="000E44C1" w:rsidRPr="00971CFC" w:rsidRDefault="000E44C1" w:rsidP="000E44C1">
      <w:pPr>
        <w:pStyle w:val="FootnoteText"/>
        <w:rPr>
          <w:rFonts w:ascii="Times New Roman" w:hAnsi="Times New Roman" w:cs="Times New Roman"/>
          <w:b/>
        </w:rPr>
      </w:pPr>
      <w:r w:rsidRPr="00971CFC">
        <w:rPr>
          <w:rStyle w:val="FootnoteReference"/>
          <w:rFonts w:ascii="Times New Roman" w:hAnsi="Times New Roman" w:cs="Times New Roman"/>
        </w:rPr>
        <w:footnoteRef/>
      </w:r>
      <w:r w:rsidRPr="00971CFC">
        <w:rPr>
          <w:rFonts w:ascii="Times New Roman" w:hAnsi="Times New Roman" w:cs="Times New Roman"/>
        </w:rPr>
        <w:t xml:space="preserve"> 12 USC 1716 (3) [Fannie]; Section 301(b</w:t>
      </w:r>
      <w:proofErr w:type="gramStart"/>
      <w:r w:rsidRPr="00971CFC">
        <w:rPr>
          <w:rFonts w:ascii="Times New Roman" w:hAnsi="Times New Roman" w:cs="Times New Roman"/>
        </w:rPr>
        <w:t>)(</w:t>
      </w:r>
      <w:proofErr w:type="gramEnd"/>
      <w:r w:rsidRPr="00971CFC">
        <w:rPr>
          <w:rFonts w:ascii="Times New Roman" w:hAnsi="Times New Roman" w:cs="Times New Roman"/>
        </w:rPr>
        <w:t>3), Pub L 91-351, as amended [Freddie]. In addition, GSEs’ charters explicitly state that they are to engage in “activities relating to mortgages on housing for low- and moderate-income families involving a reasonable economic return that may be less than the return earned on other activities</w:t>
      </w:r>
      <w:r w:rsidR="00971CFC">
        <w:rPr>
          <w:rFonts w:ascii="Times New Roman" w:hAnsi="Times New Roman" w:cs="Times New Roman"/>
        </w:rPr>
        <w:t>.</w:t>
      </w:r>
      <w:r w:rsidRPr="00971CFC">
        <w:rPr>
          <w:rFonts w:ascii="Times New Roman" w:hAnsi="Times New Roman" w:cs="Times New Roman"/>
        </w:rPr>
        <w:t xml:space="preserve">” </w:t>
      </w:r>
    </w:p>
  </w:footnote>
  <w:footnote w:id="8">
    <w:p w:rsidR="009B1592" w:rsidRPr="00971CFC" w:rsidRDefault="009B1592" w:rsidP="009B1592">
      <w:pPr>
        <w:pStyle w:val="FootnoteText"/>
        <w:rPr>
          <w:rFonts w:ascii="Times New Roman" w:hAnsi="Times New Roman" w:cs="Times New Roman"/>
          <w:b/>
        </w:rPr>
      </w:pPr>
      <w:r w:rsidRPr="00971CFC">
        <w:rPr>
          <w:rStyle w:val="FootnoteReference"/>
          <w:rFonts w:ascii="Times New Roman" w:hAnsi="Times New Roman" w:cs="Times New Roman"/>
        </w:rPr>
        <w:footnoteRef/>
      </w:r>
      <w:r w:rsidRPr="00971CFC">
        <w:rPr>
          <w:rFonts w:ascii="Times New Roman" w:hAnsi="Times New Roman" w:cs="Times New Roman"/>
        </w:rPr>
        <w:t xml:space="preserve"> For example, African-American and Latino borrowers with FICO scores above 660 were three times as likely to have a higher interest rate mortgage as white borrowers in the same credit range. In addition, based upon 2012 </w:t>
      </w:r>
      <w:r w:rsidR="000B6162">
        <w:rPr>
          <w:rFonts w:ascii="Times New Roman" w:hAnsi="Times New Roman" w:cs="Times New Roman"/>
        </w:rPr>
        <w:t>Home Mortgage Disclosure Act (“</w:t>
      </w:r>
      <w:r w:rsidRPr="00971CFC">
        <w:rPr>
          <w:rFonts w:ascii="Times New Roman" w:hAnsi="Times New Roman" w:cs="Times New Roman"/>
        </w:rPr>
        <w:t>HMDA</w:t>
      </w:r>
      <w:r w:rsidR="000B6162">
        <w:rPr>
          <w:rFonts w:ascii="Times New Roman" w:hAnsi="Times New Roman" w:cs="Times New Roman"/>
        </w:rPr>
        <w:t>”)</w:t>
      </w:r>
      <w:r w:rsidRPr="00971CFC">
        <w:rPr>
          <w:rFonts w:ascii="Times New Roman" w:hAnsi="Times New Roman" w:cs="Times New Roman"/>
        </w:rPr>
        <w:t xml:space="preserve"> data, only 25% of purchased loans to African Americans and 33% of purchased loans to Latinos were conventional loans, compared to 58% of non-Hispanic Whites. In addition, of the 1.14 million conventional purchase loans, only 2.6% went to African-Americans and 6.0% to Latinos</w:t>
      </w:r>
      <w:r w:rsidR="00A72F7B" w:rsidRPr="00971CFC">
        <w:rPr>
          <w:rFonts w:ascii="Times New Roman" w:hAnsi="Times New Roman" w:cs="Times New Roman"/>
        </w:rPr>
        <w:t>,</w:t>
      </w:r>
      <w:r w:rsidRPr="00971CFC">
        <w:rPr>
          <w:rFonts w:ascii="Times New Roman" w:hAnsi="Times New Roman" w:cs="Times New Roman"/>
          <w:i/>
        </w:rPr>
        <w:t xml:space="preserve"> available at</w:t>
      </w:r>
      <w:r w:rsidRPr="00971CFC">
        <w:rPr>
          <w:rFonts w:ascii="Times New Roman" w:hAnsi="Times New Roman" w:cs="Times New Roman"/>
        </w:rPr>
        <w:t xml:space="preserve"> </w:t>
      </w:r>
      <w:r w:rsidRPr="000B6162">
        <w:rPr>
          <w:rFonts w:ascii="Times New Roman" w:hAnsi="Times New Roman" w:cs="Times New Roman"/>
        </w:rPr>
        <w:t>http://www.federalreserve.gov/pubs/bulletin/2013/pdf/2012_HMDA.pdf</w:t>
      </w:r>
    </w:p>
  </w:footnote>
  <w:footnote w:id="9">
    <w:p w:rsidR="00500BB9" w:rsidRPr="00971CFC" w:rsidRDefault="00500BB9">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See Allison Freeman and Janneke Ratcliffe, </w:t>
      </w:r>
      <w:r w:rsidRPr="000B6162">
        <w:rPr>
          <w:rFonts w:ascii="Times New Roman" w:hAnsi="Times New Roman" w:cs="Times New Roman"/>
          <w:i/>
        </w:rPr>
        <w:t>Setting the Record Straight on Affordable Homeownership</w:t>
      </w:r>
      <w:r w:rsidRPr="00971CFC">
        <w:rPr>
          <w:rFonts w:ascii="Times New Roman" w:hAnsi="Times New Roman" w:cs="Times New Roman"/>
        </w:rPr>
        <w:t xml:space="preserve"> </w:t>
      </w:r>
      <w:r w:rsidR="000B6162" w:rsidRPr="00971CFC">
        <w:rPr>
          <w:rFonts w:ascii="Times New Roman" w:hAnsi="Times New Roman" w:cs="Times New Roman"/>
        </w:rPr>
        <w:t>(May 2012</w:t>
      </w:r>
      <w:r w:rsidR="000B6162">
        <w:rPr>
          <w:rFonts w:ascii="Times New Roman" w:hAnsi="Times New Roman" w:cs="Times New Roman"/>
        </w:rPr>
        <w:t>)</w:t>
      </w:r>
      <w:r w:rsidR="000B6162" w:rsidRPr="00971CFC">
        <w:rPr>
          <w:rFonts w:ascii="Times New Roman" w:hAnsi="Times New Roman" w:cs="Times New Roman"/>
        </w:rPr>
        <w:t xml:space="preserve"> </w:t>
      </w:r>
      <w:r w:rsidRPr="00971CFC">
        <w:rPr>
          <w:rFonts w:ascii="Times New Roman" w:hAnsi="Times New Roman" w:cs="Times New Roman"/>
        </w:rPr>
        <w:t>at 4- 8</w:t>
      </w:r>
      <w:r w:rsidR="000B6162">
        <w:rPr>
          <w:rFonts w:ascii="Times New Roman" w:hAnsi="Times New Roman" w:cs="Times New Roman"/>
        </w:rPr>
        <w:t>;</w:t>
      </w:r>
      <w:r w:rsidRPr="00971CFC">
        <w:rPr>
          <w:rFonts w:ascii="Times New Roman" w:hAnsi="Times New Roman" w:cs="Times New Roman"/>
        </w:rPr>
        <w:t xml:space="preserve"> </w:t>
      </w:r>
      <w:r w:rsidR="000B6162">
        <w:rPr>
          <w:rFonts w:ascii="Times New Roman" w:hAnsi="Times New Roman" w:cs="Times New Roman"/>
        </w:rPr>
        <w:t>s</w:t>
      </w:r>
      <w:r w:rsidRPr="00971CFC">
        <w:rPr>
          <w:rFonts w:ascii="Times New Roman" w:hAnsi="Times New Roman" w:cs="Times New Roman"/>
        </w:rPr>
        <w:t>ee also Christopher Herbert, Daniel McCue, and Rocio Sanchez-</w:t>
      </w:r>
      <w:proofErr w:type="spellStart"/>
      <w:r w:rsidRPr="00971CFC">
        <w:rPr>
          <w:rFonts w:ascii="Times New Roman" w:hAnsi="Times New Roman" w:cs="Times New Roman"/>
        </w:rPr>
        <w:t>Moyano</w:t>
      </w:r>
      <w:proofErr w:type="spellEnd"/>
      <w:r w:rsidRPr="000B6162">
        <w:rPr>
          <w:rFonts w:ascii="Times New Roman" w:hAnsi="Times New Roman" w:cs="Times New Roman"/>
          <w:i/>
        </w:rPr>
        <w:t>, Is Homeownership Still an Effective Means of Building Wealth for Low-income and Minority Households? (Was it Ever?)</w:t>
      </w:r>
      <w:r w:rsidRPr="00971CFC">
        <w:rPr>
          <w:rFonts w:ascii="Times New Roman" w:hAnsi="Times New Roman" w:cs="Times New Roman"/>
        </w:rPr>
        <w:t>, Joint Center for Housing Studies, Harvard University</w:t>
      </w:r>
      <w:r w:rsidR="000B6162">
        <w:rPr>
          <w:rFonts w:ascii="Times New Roman" w:hAnsi="Times New Roman" w:cs="Times New Roman"/>
        </w:rPr>
        <w:t xml:space="preserve"> </w:t>
      </w:r>
      <w:r w:rsidR="00867AF6" w:rsidRPr="00971CFC">
        <w:rPr>
          <w:rFonts w:ascii="Times New Roman" w:hAnsi="Times New Roman" w:cs="Times New Roman"/>
        </w:rPr>
        <w:t xml:space="preserve">at 48 </w:t>
      </w:r>
      <w:r w:rsidR="000B6162" w:rsidRPr="00971CFC">
        <w:rPr>
          <w:rFonts w:ascii="Times New Roman" w:hAnsi="Times New Roman" w:cs="Times New Roman"/>
        </w:rPr>
        <w:t>(September 2013)</w:t>
      </w:r>
      <w:r w:rsidRPr="00971CFC">
        <w:rPr>
          <w:rFonts w:ascii="Times New Roman" w:hAnsi="Times New Roman" w:cs="Times New Roman"/>
        </w:rPr>
        <w:t>, (stating that “[o]</w:t>
      </w:r>
      <w:proofErr w:type="spellStart"/>
      <w:r w:rsidRPr="00971CFC">
        <w:rPr>
          <w:rFonts w:ascii="Times New Roman" w:hAnsi="Times New Roman" w:cs="Times New Roman"/>
        </w:rPr>
        <w:t>verall</w:t>
      </w:r>
      <w:proofErr w:type="spellEnd"/>
      <w:r w:rsidRPr="00971CFC">
        <w:rPr>
          <w:rFonts w:ascii="Times New Roman" w:hAnsi="Times New Roman" w:cs="Times New Roman"/>
        </w:rPr>
        <w:t>, owning a home is consistently found to be associated with increases of roughly $9,000-$10,000 in net wealth for ea</w:t>
      </w:r>
      <w:r w:rsidR="000B6162">
        <w:rPr>
          <w:rFonts w:ascii="Times New Roman" w:hAnsi="Times New Roman" w:cs="Times New Roman"/>
        </w:rPr>
        <w:t xml:space="preserve">ch year a home is owned. . . . “) </w:t>
      </w:r>
      <w:r w:rsidRPr="00971CFC">
        <w:rPr>
          <w:rFonts w:ascii="Times New Roman" w:hAnsi="Times New Roman" w:cs="Times New Roman"/>
          <w:i/>
        </w:rPr>
        <w:t>available at</w:t>
      </w:r>
      <w:r w:rsidRPr="00971CFC">
        <w:rPr>
          <w:rFonts w:ascii="Times New Roman" w:hAnsi="Times New Roman" w:cs="Times New Roman"/>
        </w:rPr>
        <w:t xml:space="preserve"> http://www.jchs.harvard.edu/sites/jchs.h</w:t>
      </w:r>
      <w:r w:rsidR="000B6162">
        <w:rPr>
          <w:rFonts w:ascii="Times New Roman" w:hAnsi="Times New Roman" w:cs="Times New Roman"/>
        </w:rPr>
        <w:t>arvard.edu/files/hbtl-06_0.pdf</w:t>
      </w:r>
      <w:r w:rsidRPr="00971CFC">
        <w:rPr>
          <w:rFonts w:ascii="Times New Roman" w:hAnsi="Times New Roman" w:cs="Times New Roman"/>
        </w:rPr>
        <w:t xml:space="preserve"> </w:t>
      </w:r>
      <w:r w:rsidR="000B6162">
        <w:rPr>
          <w:rFonts w:ascii="Times New Roman" w:hAnsi="Times New Roman" w:cs="Times New Roman"/>
        </w:rPr>
        <w:t xml:space="preserve"> </w:t>
      </w:r>
    </w:p>
  </w:footnote>
  <w:footnote w:id="10">
    <w:p w:rsidR="009B1592" w:rsidRPr="00971CFC" w:rsidRDefault="009B1592" w:rsidP="009B1592">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r w:rsidR="00867AF6">
        <w:rPr>
          <w:rFonts w:ascii="Times New Roman" w:hAnsi="Times New Roman" w:cs="Times New Roman"/>
        </w:rPr>
        <w:t>See Harvard Study at</w:t>
      </w:r>
      <w:r w:rsidR="005578B8">
        <w:rPr>
          <w:rFonts w:ascii="Times New Roman" w:hAnsi="Times New Roman" w:cs="Times New Roman"/>
        </w:rPr>
        <w:t xml:space="preserve"> note 3</w:t>
      </w:r>
      <w:r w:rsidR="00867AF6">
        <w:rPr>
          <w:rFonts w:ascii="Times New Roman" w:hAnsi="Times New Roman" w:cs="Times New Roman"/>
        </w:rPr>
        <w:t>. T</w:t>
      </w:r>
      <w:r w:rsidRPr="00867AF6">
        <w:rPr>
          <w:rFonts w:ascii="Times New Roman" w:hAnsi="Times New Roman" w:cs="Times New Roman"/>
        </w:rPr>
        <w:t>he</w:t>
      </w:r>
      <w:r w:rsidRPr="00971CFC">
        <w:rPr>
          <w:rFonts w:ascii="Times New Roman" w:hAnsi="Times New Roman" w:cs="Times New Roman"/>
        </w:rPr>
        <w:t xml:space="preserve"> average guarantee fee increased from 22 basis points in 2009 to 38 basis points by 2012 and this did not include broad-based utilization of LLPAs, additional upfront fees based on a borrower's credit score, </w:t>
      </w:r>
      <w:r w:rsidR="00867AF6">
        <w:rPr>
          <w:rFonts w:ascii="Times New Roman" w:hAnsi="Times New Roman" w:cs="Times New Roman"/>
        </w:rPr>
        <w:t>LTV</w:t>
      </w:r>
      <w:r w:rsidRPr="00971CFC">
        <w:rPr>
          <w:rFonts w:ascii="Times New Roman" w:hAnsi="Times New Roman" w:cs="Times New Roman"/>
        </w:rPr>
        <w:t>, and other risk factors that could add as much as 325 upfront basis points for moderate income and lower wealth borrowers.</w:t>
      </w:r>
    </w:p>
  </w:footnote>
  <w:footnote w:id="11">
    <w:p w:rsidR="008C7D2B" w:rsidRPr="00971CFC" w:rsidRDefault="008C7D2B" w:rsidP="00DD2668">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See Laurie Goodman and </w:t>
      </w:r>
      <w:proofErr w:type="spellStart"/>
      <w:r w:rsidRPr="00971CFC">
        <w:rPr>
          <w:rFonts w:ascii="Times New Roman" w:hAnsi="Times New Roman" w:cs="Times New Roman"/>
        </w:rPr>
        <w:t>Taz</w:t>
      </w:r>
      <w:proofErr w:type="spellEnd"/>
      <w:r w:rsidRPr="00971CFC">
        <w:rPr>
          <w:rFonts w:ascii="Times New Roman" w:hAnsi="Times New Roman" w:cs="Times New Roman"/>
        </w:rPr>
        <w:t xml:space="preserve"> George, </w:t>
      </w:r>
      <w:r w:rsidRPr="00971CFC">
        <w:rPr>
          <w:rFonts w:ascii="Times New Roman" w:hAnsi="Times New Roman" w:cs="Times New Roman"/>
          <w:i/>
        </w:rPr>
        <w:t>Fannie Mae reduces its max LTV to 95: Does the data support the move</w:t>
      </w:r>
      <w:proofErr w:type="gramStart"/>
      <w:r w:rsidRPr="00971CFC">
        <w:rPr>
          <w:rFonts w:ascii="Times New Roman" w:hAnsi="Times New Roman" w:cs="Times New Roman"/>
          <w:i/>
        </w:rPr>
        <w:t>?</w:t>
      </w:r>
      <w:r w:rsidRPr="00971CFC">
        <w:rPr>
          <w:rFonts w:ascii="Times New Roman" w:hAnsi="Times New Roman" w:cs="Times New Roman"/>
        </w:rPr>
        <w:t>,</w:t>
      </w:r>
      <w:proofErr w:type="gramEnd"/>
      <w:r w:rsidRPr="00971CFC">
        <w:rPr>
          <w:rFonts w:ascii="Times New Roman" w:hAnsi="Times New Roman" w:cs="Times New Roman"/>
        </w:rPr>
        <w:t xml:space="preserve"> The Urban Institute, </w:t>
      </w:r>
      <w:proofErr w:type="spellStart"/>
      <w:r w:rsidRPr="00971CFC">
        <w:rPr>
          <w:rFonts w:ascii="Times New Roman" w:hAnsi="Times New Roman" w:cs="Times New Roman"/>
        </w:rPr>
        <w:t>MetroTr</w:t>
      </w:r>
      <w:r w:rsidR="00CD28C7" w:rsidRPr="00971CFC">
        <w:rPr>
          <w:rFonts w:ascii="Times New Roman" w:hAnsi="Times New Roman" w:cs="Times New Roman"/>
        </w:rPr>
        <w:t>ends</w:t>
      </w:r>
      <w:proofErr w:type="spellEnd"/>
      <w:r w:rsidR="00CD28C7" w:rsidRPr="00971CFC">
        <w:rPr>
          <w:rFonts w:ascii="Times New Roman" w:hAnsi="Times New Roman" w:cs="Times New Roman"/>
        </w:rPr>
        <w:t xml:space="preserve"> Blog (September 24, 2013) </w:t>
      </w:r>
      <w:r w:rsidR="00705AE1">
        <w:rPr>
          <w:rFonts w:ascii="Times New Roman" w:hAnsi="Times New Roman" w:cs="Times New Roman"/>
          <w:i/>
        </w:rPr>
        <w:t xml:space="preserve">available at </w:t>
      </w:r>
      <w:r w:rsidR="00500BB9" w:rsidRPr="00867AF6">
        <w:rPr>
          <w:rFonts w:ascii="Times New Roman" w:hAnsi="Times New Roman" w:cs="Times New Roman"/>
        </w:rPr>
        <w:t>http://blog.metrotrends.org/2013/09/fannie-mae-reduc</w:t>
      </w:r>
      <w:r w:rsidR="00867AF6">
        <w:rPr>
          <w:rFonts w:ascii="Times New Roman" w:hAnsi="Times New Roman" w:cs="Times New Roman"/>
        </w:rPr>
        <w:t>es-max-ltv-95-data-support-move</w:t>
      </w:r>
      <w:r w:rsidRPr="00971CFC">
        <w:rPr>
          <w:rFonts w:ascii="Times New Roman" w:hAnsi="Times New Roman" w:cs="Times New Roman"/>
        </w:rPr>
        <w:t>).</w:t>
      </w:r>
      <w:r w:rsidR="00500BB9" w:rsidRPr="00971CFC">
        <w:rPr>
          <w:rFonts w:ascii="Times New Roman" w:hAnsi="Times New Roman" w:cs="Times New Roman"/>
        </w:rPr>
        <w:t xml:space="preserve"> </w:t>
      </w:r>
      <w:r w:rsidR="00500BB9" w:rsidRPr="00971CFC">
        <w:rPr>
          <w:rFonts w:ascii="Times New Roman" w:hAnsi="Times New Roman" w:cs="Times New Roman"/>
          <w:i/>
        </w:rPr>
        <w:t>See also</w:t>
      </w:r>
      <w:r w:rsidR="00500BB9" w:rsidRPr="00971CFC">
        <w:rPr>
          <w:rFonts w:ascii="Times New Roman" w:hAnsi="Times New Roman" w:cs="Times New Roman"/>
        </w:rPr>
        <w:t xml:space="preserve"> See </w:t>
      </w:r>
      <w:proofErr w:type="spellStart"/>
      <w:r w:rsidR="00500BB9" w:rsidRPr="00971CFC">
        <w:rPr>
          <w:rFonts w:ascii="Times New Roman" w:hAnsi="Times New Roman" w:cs="Times New Roman"/>
        </w:rPr>
        <w:t>Quercia</w:t>
      </w:r>
      <w:proofErr w:type="spellEnd"/>
      <w:r w:rsidR="00500BB9" w:rsidRPr="00971CFC">
        <w:rPr>
          <w:rFonts w:ascii="Times New Roman" w:hAnsi="Times New Roman" w:cs="Times New Roman"/>
        </w:rPr>
        <w:t xml:space="preserve">, Freeman and Ratcliffe, </w:t>
      </w:r>
      <w:r w:rsidR="00500BB9" w:rsidRPr="00867AF6">
        <w:rPr>
          <w:rFonts w:ascii="Times New Roman" w:hAnsi="Times New Roman" w:cs="Times New Roman"/>
          <w:i/>
        </w:rPr>
        <w:t>Regaining the Dream: How to Renew the Promise of Homeownership for America's Working Families</w:t>
      </w:r>
      <w:r w:rsidR="00500BB9" w:rsidRPr="00971CFC">
        <w:rPr>
          <w:rFonts w:ascii="Times New Roman" w:hAnsi="Times New Roman" w:cs="Times New Roman"/>
        </w:rPr>
        <w:t>, Self-Help and UNC Cent</w:t>
      </w:r>
      <w:r w:rsidR="00AD6723">
        <w:rPr>
          <w:rFonts w:ascii="Times New Roman" w:hAnsi="Times New Roman" w:cs="Times New Roman"/>
        </w:rPr>
        <w:t xml:space="preserve">er for Community Capital (2011); </w:t>
      </w:r>
      <w:r w:rsidR="00AD6723" w:rsidRPr="00971CFC">
        <w:rPr>
          <w:rFonts w:ascii="Times New Roman" w:hAnsi="Times New Roman" w:cs="Times New Roman"/>
          <w:i/>
        </w:rPr>
        <w:t>See also</w:t>
      </w:r>
      <w:r w:rsidR="00705AE1" w:rsidRPr="00705AE1">
        <w:rPr>
          <w:rFonts w:ascii="Times New Roman" w:hAnsi="Times New Roman" w:cs="Times New Roman"/>
          <w:smallCaps/>
        </w:rPr>
        <w:t xml:space="preserve"> </w:t>
      </w:r>
      <w:r w:rsidR="00705AE1" w:rsidRPr="00985DC5">
        <w:rPr>
          <w:rFonts w:ascii="Times New Roman" w:hAnsi="Times New Roman" w:cs="Times New Roman"/>
          <w:smallCaps/>
        </w:rPr>
        <w:t xml:space="preserve">Center for Community Capital, Balancing Risk and Access, </w:t>
      </w:r>
      <w:proofErr w:type="gramStart"/>
      <w:r w:rsidR="00705AE1" w:rsidRPr="00985DC5">
        <w:rPr>
          <w:rFonts w:ascii="Times New Roman" w:hAnsi="Times New Roman" w:cs="Times New Roman"/>
          <w:smallCaps/>
        </w:rPr>
        <w:t>Underwriting</w:t>
      </w:r>
      <w:proofErr w:type="gramEnd"/>
      <w:r w:rsidR="00705AE1" w:rsidRPr="00985DC5">
        <w:rPr>
          <w:rFonts w:ascii="Times New Roman" w:hAnsi="Times New Roman" w:cs="Times New Roman"/>
          <w:smallCaps/>
        </w:rPr>
        <w:t xml:space="preserve"> Standards and Qualified Residential Mortgages</w:t>
      </w:r>
      <w:r w:rsidR="00705AE1">
        <w:rPr>
          <w:rFonts w:ascii="Times New Roman" w:hAnsi="Times New Roman" w:cs="Times New Roman"/>
          <w:smallCaps/>
        </w:rPr>
        <w:t xml:space="preserve"> 15</w:t>
      </w:r>
      <w:r w:rsidR="00705AE1" w:rsidRPr="006E6A1A">
        <w:rPr>
          <w:rFonts w:ascii="Times New Roman" w:hAnsi="Times New Roman" w:cs="Times New Roman"/>
        </w:rPr>
        <w:t xml:space="preserve"> </w:t>
      </w:r>
      <w:r w:rsidR="00705AE1">
        <w:rPr>
          <w:rFonts w:ascii="Times New Roman" w:hAnsi="Times New Roman" w:cs="Times New Roman"/>
          <w:i/>
        </w:rPr>
        <w:t xml:space="preserve">available at </w:t>
      </w:r>
      <w:r w:rsidR="00705AE1" w:rsidRPr="00705AE1">
        <w:rPr>
          <w:rFonts w:ascii="Times New Roman" w:hAnsi="Times New Roman" w:cs="Times New Roman"/>
        </w:rPr>
        <w:t>http://www.responsiblelending.org/mortgage-lending/research-analysis/Underwriting-Standards-for-Qualified-Residential-Mortgages.pdf</w:t>
      </w:r>
      <w:r w:rsidR="00705AE1">
        <w:rPr>
          <w:rFonts w:ascii="Times New Roman" w:hAnsi="Times New Roman" w:cs="Times New Roman"/>
        </w:rPr>
        <w:t xml:space="preserve">. </w:t>
      </w:r>
      <w:r w:rsidR="00500BB9" w:rsidRPr="00971CFC">
        <w:rPr>
          <w:rFonts w:ascii="Times New Roman" w:hAnsi="Times New Roman" w:cs="Times New Roman"/>
        </w:rPr>
        <w:t>This paper is an analysis of the Self-Help Community Advantage Program.  CRL’s affiliate Self-Help has operated a national secondary market home loan program that has purchased 52,000 mortgages worth $4.7 billion. Seventy-two percent of borrowers of these mortgages made less than a 5 percent down payment. In addition, 41 percent were female-headed households, 40 percent were from minority households and median income was $30,792. These loans have performed well: they have a median annualized net return on borrower equity of 24 percent and have increased borrower equity by $18,000 through the crisis. Self-Help's cumulative loss rate has been approximately 3 percent, which demonstrates large successes with lower wealth borrowers.  We note that these positive performances include the time period of the historic recession and housing crash.</w:t>
      </w:r>
    </w:p>
  </w:footnote>
  <w:footnote w:id="12">
    <w:p w:rsidR="00421E6C" w:rsidRPr="00971CFC" w:rsidRDefault="00421E6C">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Such as borrowers from African-American, Latino, and rural communities who cannot afford high </w:t>
      </w:r>
      <w:r w:rsidR="00CD28C7" w:rsidRPr="00971CFC">
        <w:rPr>
          <w:rFonts w:ascii="Times New Roman" w:hAnsi="Times New Roman" w:cs="Times New Roman"/>
        </w:rPr>
        <w:t>down payments</w:t>
      </w:r>
      <w:r w:rsidRPr="00971CFC">
        <w:rPr>
          <w:rFonts w:ascii="Times New Roman" w:hAnsi="Times New Roman" w:cs="Times New Roman"/>
        </w:rPr>
        <w:t xml:space="preserve">, or prospective first time home buyers and </w:t>
      </w:r>
      <w:r w:rsidR="00CD28C7" w:rsidRPr="00971CFC">
        <w:rPr>
          <w:rFonts w:ascii="Times New Roman" w:hAnsi="Times New Roman" w:cs="Times New Roman"/>
        </w:rPr>
        <w:t>millennials</w:t>
      </w:r>
      <w:r w:rsidRPr="00971CFC">
        <w:rPr>
          <w:rFonts w:ascii="Times New Roman" w:hAnsi="Times New Roman" w:cs="Times New Roman"/>
        </w:rPr>
        <w:t xml:space="preserve"> who </w:t>
      </w:r>
      <w:r w:rsidR="00CD28C7" w:rsidRPr="00971CFC">
        <w:rPr>
          <w:rFonts w:ascii="Times New Roman" w:hAnsi="Times New Roman" w:cs="Times New Roman"/>
        </w:rPr>
        <w:t xml:space="preserve">cannot afford high down payments due to </w:t>
      </w:r>
      <w:r w:rsidR="00867AF6">
        <w:rPr>
          <w:rFonts w:ascii="Times New Roman" w:hAnsi="Times New Roman" w:cs="Times New Roman"/>
        </w:rPr>
        <w:t>other financial issues such as student loan debt</w:t>
      </w:r>
      <w:r w:rsidR="00CD28C7" w:rsidRPr="00971CFC">
        <w:rPr>
          <w:rFonts w:ascii="Times New Roman" w:hAnsi="Times New Roman" w:cs="Times New Roman"/>
        </w:rPr>
        <w:t xml:space="preserve">. </w:t>
      </w:r>
    </w:p>
  </w:footnote>
  <w:footnote w:id="13">
    <w:p w:rsidR="001A047B" w:rsidRPr="00971CFC" w:rsidRDefault="001A047B" w:rsidP="001A047B">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This is required by the Temporary Payroll Tax Cut Continuation Act of 2011.</w:t>
      </w:r>
    </w:p>
  </w:footnote>
  <w:footnote w:id="14">
    <w:p w:rsidR="001A047B" w:rsidRPr="00971CFC" w:rsidRDefault="001A047B" w:rsidP="001A047B">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r w:rsidRPr="00971CFC">
        <w:rPr>
          <w:rFonts w:ascii="Times New Roman" w:hAnsi="Times New Roman" w:cs="Times New Roman"/>
          <w:smallCaps/>
        </w:rPr>
        <w:t>Laurie Goodman et. Al.</w:t>
      </w:r>
      <w:r w:rsidR="00C37F86">
        <w:rPr>
          <w:rFonts w:ascii="Times New Roman" w:hAnsi="Times New Roman" w:cs="Times New Roman"/>
          <w:smallCaps/>
        </w:rPr>
        <w:t>,</w:t>
      </w:r>
      <w:r w:rsidRPr="00971CFC">
        <w:rPr>
          <w:rFonts w:ascii="Times New Roman" w:hAnsi="Times New Roman" w:cs="Times New Roman"/>
          <w:smallCaps/>
        </w:rPr>
        <w:t xml:space="preserve"> Guarantee Fees—An Art, Not a Science</w:t>
      </w:r>
      <w:r w:rsidR="00867AF6">
        <w:rPr>
          <w:rFonts w:ascii="Times New Roman" w:hAnsi="Times New Roman" w:cs="Times New Roman"/>
          <w:smallCaps/>
        </w:rPr>
        <w:t xml:space="preserve"> (2014)</w:t>
      </w:r>
      <w:r w:rsidRPr="00971CFC">
        <w:rPr>
          <w:rFonts w:ascii="Times New Roman" w:hAnsi="Times New Roman" w:cs="Times New Roman"/>
          <w:smallCaps/>
        </w:rPr>
        <w:t>,</w:t>
      </w:r>
      <w:r w:rsidRPr="00971CFC">
        <w:rPr>
          <w:rFonts w:ascii="Times New Roman" w:hAnsi="Times New Roman" w:cs="Times New Roman"/>
          <w:i/>
        </w:rPr>
        <w:t xml:space="preserve"> available at </w:t>
      </w:r>
      <w:r w:rsidRPr="00867AF6">
        <w:rPr>
          <w:rFonts w:ascii="Times New Roman" w:hAnsi="Times New Roman" w:cs="Times New Roman"/>
          <w:i/>
        </w:rPr>
        <w:t>http://www.urban.org/UploadedPDF/413202-Guarantee-Fees-an-Art-Not-a-Science.pdf</w:t>
      </w:r>
    </w:p>
  </w:footnote>
  <w:footnote w:id="15">
    <w:p w:rsidR="001A047B" w:rsidRPr="00971CFC" w:rsidRDefault="001A047B" w:rsidP="001A047B">
      <w:pPr>
        <w:pStyle w:val="FootnoteText"/>
        <w:rPr>
          <w:rFonts w:ascii="Times New Roman" w:hAnsi="Times New Roman" w:cs="Times New Roman"/>
          <w:i/>
        </w:rPr>
      </w:pPr>
      <w:r w:rsidRPr="00971CFC">
        <w:rPr>
          <w:rStyle w:val="FootnoteReference"/>
          <w:rFonts w:ascii="Times New Roman" w:hAnsi="Times New Roman" w:cs="Times New Roman"/>
        </w:rPr>
        <w:footnoteRef/>
      </w:r>
      <w:r w:rsidRPr="00971CFC">
        <w:rPr>
          <w:rFonts w:ascii="Times New Roman" w:hAnsi="Times New Roman" w:cs="Times New Roman"/>
        </w:rPr>
        <w:t xml:space="preserve"> Id.</w:t>
      </w:r>
    </w:p>
  </w:footnote>
  <w:footnote w:id="16">
    <w:p w:rsidR="00CD28C7" w:rsidRPr="00971CFC" w:rsidRDefault="00CD28C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Id.</w:t>
      </w:r>
    </w:p>
  </w:footnote>
  <w:footnote w:id="17">
    <w:p w:rsidR="00CD28C7" w:rsidRPr="00971CFC" w:rsidRDefault="00CD28C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proofErr w:type="spellStart"/>
      <w:r w:rsidRPr="00971CFC">
        <w:rPr>
          <w:rFonts w:ascii="Times New Roman" w:hAnsi="Times New Roman" w:cs="Times New Roman"/>
        </w:rPr>
        <w:t>Pub.L</w:t>
      </w:r>
      <w:proofErr w:type="spellEnd"/>
      <w:r w:rsidRPr="00971CFC">
        <w:rPr>
          <w:rFonts w:ascii="Times New Roman" w:hAnsi="Times New Roman" w:cs="Times New Roman"/>
        </w:rPr>
        <w:t>. 111–203</w:t>
      </w:r>
      <w:r w:rsidR="00867AF6">
        <w:rPr>
          <w:rFonts w:ascii="Times New Roman" w:hAnsi="Times New Roman" w:cs="Times New Roman"/>
        </w:rPr>
        <w:t>.</w:t>
      </w:r>
    </w:p>
  </w:footnote>
  <w:footnote w:id="18">
    <w:p w:rsidR="001A047B" w:rsidRPr="00971CFC" w:rsidRDefault="001A047B" w:rsidP="001A047B">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Since the expected g-fee income is an input in the calculation of the amount of capital required, the capital required is higher under a 5% rate of return than under a 10% rate of return.</w:t>
      </w:r>
    </w:p>
  </w:footnote>
  <w:footnote w:id="19">
    <w:p w:rsidR="001A047B" w:rsidRPr="00971CFC" w:rsidRDefault="001A047B" w:rsidP="001A047B">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Id.</w:t>
      </w:r>
    </w:p>
  </w:footnote>
  <w:footnote w:id="20">
    <w:p w:rsidR="008C7D2B" w:rsidRPr="00971CFC" w:rsidRDefault="008C7D2B" w:rsidP="0033509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proofErr w:type="gramStart"/>
      <w:r w:rsidRPr="00971CFC">
        <w:rPr>
          <w:rFonts w:ascii="Times New Roman" w:hAnsi="Times New Roman" w:cs="Times New Roman"/>
        </w:rPr>
        <w:t xml:space="preserve">Ellen </w:t>
      </w:r>
      <w:proofErr w:type="spellStart"/>
      <w:r w:rsidRPr="00971CFC">
        <w:rPr>
          <w:rFonts w:ascii="Times New Roman" w:hAnsi="Times New Roman" w:cs="Times New Roman"/>
        </w:rPr>
        <w:t>Schloemer</w:t>
      </w:r>
      <w:proofErr w:type="spellEnd"/>
      <w:r w:rsidRPr="00971CFC">
        <w:rPr>
          <w:rFonts w:ascii="Times New Roman" w:hAnsi="Times New Roman" w:cs="Times New Roman"/>
        </w:rPr>
        <w:t xml:space="preserve">, Wei Li, Keith Ernst and Kathleen </w:t>
      </w:r>
      <w:proofErr w:type="spellStart"/>
      <w:r w:rsidRPr="00971CFC">
        <w:rPr>
          <w:rFonts w:ascii="Times New Roman" w:hAnsi="Times New Roman" w:cs="Times New Roman"/>
        </w:rPr>
        <w:t>Keest</w:t>
      </w:r>
      <w:proofErr w:type="spellEnd"/>
      <w:r w:rsidRPr="00971CFC">
        <w:rPr>
          <w:rFonts w:ascii="Times New Roman" w:hAnsi="Times New Roman" w:cs="Times New Roman"/>
        </w:rPr>
        <w:t>.</w:t>
      </w:r>
      <w:proofErr w:type="gramEnd"/>
      <w:r w:rsidRPr="00971CFC">
        <w:rPr>
          <w:rFonts w:ascii="Times New Roman" w:hAnsi="Times New Roman" w:cs="Times New Roman"/>
        </w:rPr>
        <w:t xml:space="preserve"> </w:t>
      </w:r>
      <w:proofErr w:type="gramStart"/>
      <w:r w:rsidRPr="00971CFC">
        <w:rPr>
          <w:rFonts w:ascii="Times New Roman" w:hAnsi="Times New Roman" w:cs="Times New Roman"/>
          <w:i/>
          <w:iCs/>
        </w:rPr>
        <w:t>Losing Ground: Foreclosures in the Subprime Market and their Cost to Homeowners</w:t>
      </w:r>
      <w:r w:rsidR="00867AF6">
        <w:rPr>
          <w:rFonts w:ascii="Times New Roman" w:hAnsi="Times New Roman" w:cs="Times New Roman"/>
        </w:rPr>
        <w:t>, December 2006.</w:t>
      </w:r>
      <w:proofErr w:type="gramEnd"/>
      <w:r w:rsidR="00867AF6">
        <w:rPr>
          <w:rFonts w:ascii="Times New Roman" w:hAnsi="Times New Roman" w:cs="Times New Roman"/>
        </w:rPr>
        <w:t xml:space="preserve"> </w:t>
      </w:r>
      <w:r w:rsidRPr="00867AF6">
        <w:rPr>
          <w:rFonts w:ascii="Times New Roman" w:hAnsi="Times New Roman" w:cs="Times New Roman"/>
          <w:i/>
        </w:rPr>
        <w:t>available at</w:t>
      </w:r>
      <w:r w:rsidRPr="00971CFC">
        <w:rPr>
          <w:rFonts w:ascii="Times New Roman" w:hAnsi="Times New Roman" w:cs="Times New Roman"/>
        </w:rPr>
        <w:t xml:space="preserve"> http://www.responsiblelending.org/mortgage-lending/research-analysis/fore</w:t>
      </w:r>
      <w:r w:rsidR="00867AF6">
        <w:rPr>
          <w:rFonts w:ascii="Times New Roman" w:hAnsi="Times New Roman" w:cs="Times New Roman"/>
        </w:rPr>
        <w:t>closure-paper-report-2-17.pdf</w:t>
      </w:r>
      <w:r w:rsidRPr="00971CFC">
        <w:rPr>
          <w:rFonts w:ascii="Times New Roman" w:hAnsi="Times New Roman" w:cs="Times New Roman"/>
        </w:rPr>
        <w:t xml:space="preserve"> </w:t>
      </w:r>
    </w:p>
  </w:footnote>
  <w:footnote w:id="21">
    <w:p w:rsidR="008C7D2B" w:rsidRPr="00971CFC" w:rsidRDefault="008C7D2B" w:rsidP="0033509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proofErr w:type="gramStart"/>
      <w:r w:rsidRPr="00971CFC">
        <w:rPr>
          <w:rFonts w:ascii="Times New Roman" w:hAnsi="Times New Roman" w:cs="Times New Roman"/>
        </w:rPr>
        <w:t xml:space="preserve">Debbie </w:t>
      </w:r>
      <w:proofErr w:type="spellStart"/>
      <w:r w:rsidRPr="00971CFC">
        <w:rPr>
          <w:rFonts w:ascii="Times New Roman" w:hAnsi="Times New Roman" w:cs="Times New Roman"/>
        </w:rPr>
        <w:t>Gruenstein</w:t>
      </w:r>
      <w:proofErr w:type="spellEnd"/>
      <w:r w:rsidRPr="00971CFC">
        <w:rPr>
          <w:rFonts w:ascii="Times New Roman" w:hAnsi="Times New Roman" w:cs="Times New Roman"/>
        </w:rPr>
        <w:t xml:space="preserve"> Bocian, Wei Li, Carolina Reid and Roberto </w:t>
      </w:r>
      <w:proofErr w:type="spellStart"/>
      <w:r w:rsidRPr="00971CFC">
        <w:rPr>
          <w:rFonts w:ascii="Times New Roman" w:hAnsi="Times New Roman" w:cs="Times New Roman"/>
        </w:rPr>
        <w:t>Quercia</w:t>
      </w:r>
      <w:proofErr w:type="spellEnd"/>
      <w:r w:rsidRPr="00971CFC">
        <w:rPr>
          <w:rFonts w:ascii="Times New Roman" w:hAnsi="Times New Roman" w:cs="Times New Roman"/>
        </w:rPr>
        <w:t>.</w:t>
      </w:r>
      <w:proofErr w:type="gramEnd"/>
      <w:r w:rsidRPr="00971CFC">
        <w:rPr>
          <w:rFonts w:ascii="Times New Roman" w:hAnsi="Times New Roman" w:cs="Times New Roman"/>
        </w:rPr>
        <w:t xml:space="preserve"> </w:t>
      </w:r>
      <w:r w:rsidRPr="00867AF6">
        <w:rPr>
          <w:rFonts w:ascii="Times New Roman" w:hAnsi="Times New Roman" w:cs="Times New Roman"/>
          <w:i/>
        </w:rPr>
        <w:t>Lost Ground, 2011: Disparities in Mortgage Lending and Foreclosures</w:t>
      </w:r>
      <w:r w:rsidRPr="00971CFC">
        <w:rPr>
          <w:rFonts w:ascii="Times New Roman" w:hAnsi="Times New Roman" w:cs="Times New Roman"/>
        </w:rPr>
        <w:t>,</w:t>
      </w:r>
      <w:r w:rsidR="00867AF6">
        <w:rPr>
          <w:rFonts w:ascii="Times New Roman" w:hAnsi="Times New Roman" w:cs="Times New Roman"/>
        </w:rPr>
        <w:t xml:space="preserve"> (2011) </w:t>
      </w:r>
      <w:r w:rsidRPr="00867AF6">
        <w:rPr>
          <w:rFonts w:ascii="Times New Roman" w:hAnsi="Times New Roman" w:cs="Times New Roman"/>
          <w:i/>
        </w:rPr>
        <w:t>available at</w:t>
      </w:r>
      <w:r w:rsidRPr="00971CFC">
        <w:rPr>
          <w:rFonts w:ascii="Times New Roman" w:hAnsi="Times New Roman" w:cs="Times New Roman"/>
        </w:rPr>
        <w:t xml:space="preserve"> </w:t>
      </w:r>
      <w:r w:rsidRPr="00867AF6">
        <w:rPr>
          <w:rFonts w:ascii="Times New Roman" w:hAnsi="Times New Roman" w:cs="Times New Roman"/>
        </w:rPr>
        <w:t>http://www.responsiblelending.org/mortgage-lending/research-analysis/Lost-Ground-2011.pdf</w:t>
      </w:r>
    </w:p>
  </w:footnote>
  <w:footnote w:id="22">
    <w:p w:rsidR="008C7D2B" w:rsidRPr="00971CFC" w:rsidRDefault="008C7D2B" w:rsidP="00481950">
      <w:pPr>
        <w:pStyle w:val="FootnoteText"/>
        <w:rPr>
          <w:rFonts w:ascii="Times New Roman" w:hAnsi="Times New Roman" w:cs="Times New Roman"/>
          <w:i/>
        </w:rPr>
      </w:pPr>
      <w:r w:rsidRPr="00971CFC">
        <w:rPr>
          <w:rStyle w:val="FootnoteReference"/>
          <w:rFonts w:ascii="Times New Roman" w:hAnsi="Times New Roman" w:cs="Times New Roman"/>
        </w:rPr>
        <w:footnoteRef/>
      </w:r>
      <w:r w:rsidRPr="00971CFC">
        <w:rPr>
          <w:rFonts w:ascii="Times New Roman" w:hAnsi="Times New Roman" w:cs="Times New Roman"/>
        </w:rPr>
        <w:t xml:space="preserve"> For example, African-American and Latino borrowers with FICO scores above 660 were three times </w:t>
      </w:r>
      <w:proofErr w:type="gramStart"/>
      <w:r w:rsidRPr="00971CFC">
        <w:rPr>
          <w:rFonts w:ascii="Times New Roman" w:hAnsi="Times New Roman" w:cs="Times New Roman"/>
        </w:rPr>
        <w:t>as likely to have a higher interest rate mortgage than</w:t>
      </w:r>
      <w:proofErr w:type="gramEnd"/>
      <w:r w:rsidRPr="00971CFC">
        <w:rPr>
          <w:rFonts w:ascii="Times New Roman" w:hAnsi="Times New Roman" w:cs="Times New Roman"/>
        </w:rPr>
        <w:t xml:space="preserve"> white borrowers in the same credit range.</w:t>
      </w:r>
      <w:r w:rsidR="00481950" w:rsidRPr="00971CFC">
        <w:rPr>
          <w:rFonts w:ascii="Times New Roman" w:hAnsi="Times New Roman" w:cs="Times New Roman"/>
        </w:rPr>
        <w:t xml:space="preserve"> See also </w:t>
      </w:r>
      <w:r w:rsidR="00481950" w:rsidRPr="00971CFC">
        <w:rPr>
          <w:rFonts w:ascii="Times New Roman" w:hAnsi="Times New Roman" w:cs="Times New Roman"/>
          <w:smallCaps/>
        </w:rPr>
        <w:t xml:space="preserve">Risky Borrowers or Risky Mortgages? Innovative Financial Services for the Underserved: Opportunities and Outcomes 2009 Community Affairs Research Conference, Center for Community Capital, </w:t>
      </w:r>
      <w:r w:rsidR="00481950" w:rsidRPr="00971CFC">
        <w:rPr>
          <w:rFonts w:ascii="Times New Roman" w:hAnsi="Times New Roman" w:cs="Times New Roman"/>
          <w:i/>
        </w:rPr>
        <w:t xml:space="preserve">available at </w:t>
      </w:r>
      <w:r w:rsidR="00481950" w:rsidRPr="00971CFC">
        <w:rPr>
          <w:rFonts w:ascii="Times New Roman" w:hAnsi="Times New Roman" w:cs="Times New Roman"/>
        </w:rPr>
        <w:t>http://ccc.sites.unc.edu/files/2013/06/RiskyBorrowersRiskyMortgages.pdf</w:t>
      </w:r>
    </w:p>
  </w:footnote>
  <w:footnote w:id="23">
    <w:p w:rsidR="008C7D2B" w:rsidRPr="00971CFC" w:rsidRDefault="008C7D2B" w:rsidP="0033509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w:t>
      </w:r>
      <w:r w:rsidRPr="00867AF6">
        <w:rPr>
          <w:rFonts w:ascii="Times New Roman" w:hAnsi="Times New Roman" w:cs="Times New Roman"/>
          <w:smallCaps/>
        </w:rPr>
        <w:t>U.S. Department of Housing and Urban Development, Office of Policy Development and Research Report to Congress on the Root Causes of th</w:t>
      </w:r>
      <w:r w:rsidR="00867AF6">
        <w:rPr>
          <w:rFonts w:ascii="Times New Roman" w:hAnsi="Times New Roman" w:cs="Times New Roman"/>
          <w:smallCaps/>
        </w:rPr>
        <w:t xml:space="preserve">e Foreclosure Crisis, 29 </w:t>
      </w:r>
      <w:r w:rsidR="00481950" w:rsidRPr="00867AF6">
        <w:rPr>
          <w:rFonts w:ascii="Times New Roman" w:hAnsi="Times New Roman" w:cs="Times New Roman"/>
          <w:smallCaps/>
        </w:rPr>
        <w:t xml:space="preserve"> </w:t>
      </w:r>
      <w:r w:rsidR="00867AF6">
        <w:rPr>
          <w:rFonts w:ascii="Times New Roman" w:hAnsi="Times New Roman" w:cs="Times New Roman"/>
          <w:smallCaps/>
        </w:rPr>
        <w:t>(2010)</w:t>
      </w:r>
      <w:r w:rsidR="00481950" w:rsidRPr="00971CFC">
        <w:rPr>
          <w:rFonts w:ascii="Times New Roman" w:hAnsi="Times New Roman" w:cs="Times New Roman"/>
        </w:rPr>
        <w:t xml:space="preserve"> </w:t>
      </w:r>
      <w:r w:rsidRPr="00971CFC">
        <w:rPr>
          <w:rFonts w:ascii="Times New Roman" w:hAnsi="Times New Roman" w:cs="Times New Roman"/>
          <w:i/>
        </w:rPr>
        <w:t>available at</w:t>
      </w:r>
      <w:r w:rsidRPr="00971CFC">
        <w:rPr>
          <w:rFonts w:ascii="Times New Roman" w:hAnsi="Times New Roman" w:cs="Times New Roman"/>
        </w:rPr>
        <w:t xml:space="preserve"> http://www.huduser.org/Publ</w:t>
      </w:r>
      <w:r w:rsidR="00867AF6">
        <w:rPr>
          <w:rFonts w:ascii="Times New Roman" w:hAnsi="Times New Roman" w:cs="Times New Roman"/>
        </w:rPr>
        <w:t>ications/PDF/Foreclosure_09.pdf</w:t>
      </w:r>
    </w:p>
  </w:footnote>
  <w:footnote w:id="24">
    <w:p w:rsidR="008C7D2B" w:rsidRPr="00971CFC" w:rsidRDefault="008C7D2B" w:rsidP="0033509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Based upon models assuming capital levels from the 2005-2008 era, Laurie Goodman’s Research the current level of g-fees is sustainable. </w:t>
      </w:r>
      <w:proofErr w:type="gramStart"/>
      <w:r w:rsidR="00867AF6" w:rsidRPr="00867AF6">
        <w:rPr>
          <w:rFonts w:ascii="Times New Roman" w:hAnsi="Times New Roman" w:cs="Times New Roman"/>
        </w:rPr>
        <w:t>http://www.urban.org/UploadedPDF/412935-The-GSE-Reform-Debate-How-Much-Capital-Is-Enough.pdf</w:t>
      </w:r>
      <w:r w:rsidR="00867AF6">
        <w:rPr>
          <w:rStyle w:val="Hyperlink"/>
          <w:rFonts w:ascii="Times New Roman" w:hAnsi="Times New Roman" w:cs="Times New Roman"/>
        </w:rPr>
        <w:t xml:space="preserve"> </w:t>
      </w:r>
      <w:r w:rsidRPr="00971CFC">
        <w:rPr>
          <w:rStyle w:val="Hyperlink"/>
          <w:rFonts w:ascii="Times New Roman" w:hAnsi="Times New Roman" w:cs="Times New Roman"/>
          <w:color w:val="auto"/>
          <w:u w:val="none"/>
        </w:rPr>
        <w:t xml:space="preserve">At 2, 10 (citing Mark </w:t>
      </w:r>
      <w:proofErr w:type="spellStart"/>
      <w:r w:rsidRPr="00971CFC">
        <w:rPr>
          <w:rStyle w:val="Hyperlink"/>
          <w:rFonts w:ascii="Times New Roman" w:hAnsi="Times New Roman" w:cs="Times New Roman"/>
          <w:color w:val="auto"/>
          <w:u w:val="none"/>
        </w:rPr>
        <w:t>Zandi</w:t>
      </w:r>
      <w:proofErr w:type="spellEnd"/>
      <w:r w:rsidRPr="00971CFC">
        <w:rPr>
          <w:rStyle w:val="Hyperlink"/>
          <w:rFonts w:ascii="Times New Roman" w:hAnsi="Times New Roman" w:cs="Times New Roman"/>
          <w:color w:val="auto"/>
          <w:u w:val="none"/>
        </w:rPr>
        <w:t>).</w:t>
      </w:r>
      <w:proofErr w:type="gramEnd"/>
    </w:p>
  </w:footnote>
  <w:footnote w:id="25">
    <w:p w:rsidR="008C7D2B" w:rsidRPr="00971CFC" w:rsidRDefault="008C7D2B" w:rsidP="00335097">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Under Current Conditions, the $190 Billion loss is less than 4 percent of the size of Fannie and Freddie and would amount to two percent losses on their actual credit portfolio, and would still leave Fannie and Freddie with tens of billions more dollars on its government funding commitment, </w:t>
      </w:r>
      <w:r w:rsidRPr="00971CFC">
        <w:rPr>
          <w:rFonts w:ascii="Times New Roman" w:hAnsi="Times New Roman" w:cs="Times New Roman"/>
          <w:i/>
        </w:rPr>
        <w:t>available at</w:t>
      </w:r>
      <w:r w:rsidRPr="00971CFC">
        <w:rPr>
          <w:rFonts w:ascii="Times New Roman" w:hAnsi="Times New Roman" w:cs="Times New Roman"/>
        </w:rPr>
        <w:t xml:space="preserve"> </w:t>
      </w:r>
      <w:r w:rsidRPr="00867AF6">
        <w:rPr>
          <w:rFonts w:ascii="Times New Roman" w:hAnsi="Times New Roman" w:cs="Times New Roman"/>
        </w:rPr>
        <w:t>http://www.fhfa.gov/AboutUs/Reports/ReportDocuments/GSEFinProj2014FINAL.pdf</w:t>
      </w:r>
      <w:r w:rsidRPr="00971CFC">
        <w:rPr>
          <w:rFonts w:ascii="Times New Roman" w:hAnsi="Times New Roman" w:cs="Times New Roman"/>
        </w:rPr>
        <w:t xml:space="preserve"> at 6</w:t>
      </w:r>
      <w:r w:rsidR="00867AF6">
        <w:rPr>
          <w:rFonts w:ascii="Times New Roman" w:hAnsi="Times New Roman" w:cs="Times New Roman"/>
        </w:rPr>
        <w:t xml:space="preserve"> (2014)</w:t>
      </w:r>
      <w:r w:rsidRPr="00971CFC">
        <w:rPr>
          <w:rFonts w:ascii="Times New Roman" w:hAnsi="Times New Roman" w:cs="Times New Roman"/>
        </w:rPr>
        <w:t xml:space="preserve"> (citing DFAST </w:t>
      </w:r>
      <w:r w:rsidRPr="00867AF6">
        <w:rPr>
          <w:rFonts w:ascii="Times New Roman" w:hAnsi="Times New Roman" w:cs="Times New Roman"/>
        </w:rPr>
        <w:t>http://www.federalreserve.gov/newsevents/press/bcreg/bcreg20140320a1.pdf</w:t>
      </w:r>
      <w:r w:rsidR="00867AF6">
        <w:rPr>
          <w:rFonts w:ascii="Times New Roman" w:hAnsi="Times New Roman" w:cs="Times New Roman"/>
        </w:rPr>
        <w:t>)</w:t>
      </w:r>
    </w:p>
  </w:footnote>
  <w:footnote w:id="26">
    <w:p w:rsidR="00481950" w:rsidRPr="00971CFC" w:rsidRDefault="00481950">
      <w:pPr>
        <w:pStyle w:val="FootnoteText"/>
        <w:rPr>
          <w:rFonts w:ascii="Times New Roman" w:hAnsi="Times New Roman" w:cs="Times New Roman"/>
        </w:rPr>
      </w:pPr>
      <w:r w:rsidRPr="00971CFC">
        <w:rPr>
          <w:rStyle w:val="FootnoteReference"/>
          <w:rFonts w:ascii="Times New Roman" w:hAnsi="Times New Roman" w:cs="Times New Roman"/>
        </w:rPr>
        <w:footnoteRef/>
      </w:r>
      <w:r w:rsidRPr="00971CFC">
        <w:rPr>
          <w:rFonts w:ascii="Times New Roman" w:hAnsi="Times New Roman" w:cs="Times New Roman"/>
        </w:rPr>
        <w:t xml:space="preserve"> See </w:t>
      </w:r>
      <w:r w:rsidRPr="00971CFC">
        <w:rPr>
          <w:rFonts w:ascii="Times New Roman" w:hAnsi="Times New Roman" w:cs="Times New Roman"/>
          <w:smallCaps/>
        </w:rPr>
        <w:t xml:space="preserve">Housing at a Glance, The Urban Monthly </w:t>
      </w:r>
      <w:proofErr w:type="spellStart"/>
      <w:r w:rsidRPr="00971CFC">
        <w:rPr>
          <w:rFonts w:ascii="Times New Roman" w:hAnsi="Times New Roman" w:cs="Times New Roman"/>
          <w:smallCaps/>
        </w:rPr>
        <w:t>Chartbook</w:t>
      </w:r>
      <w:proofErr w:type="spellEnd"/>
      <w:r w:rsidRPr="00971CFC">
        <w:rPr>
          <w:rFonts w:ascii="Times New Roman" w:hAnsi="Times New Roman" w:cs="Times New Roman"/>
          <w:smallCaps/>
        </w:rPr>
        <w:t>,</w:t>
      </w:r>
      <w:r w:rsidR="00867AF6">
        <w:rPr>
          <w:rFonts w:ascii="Times New Roman" w:hAnsi="Times New Roman" w:cs="Times New Roman"/>
          <w:smallCaps/>
        </w:rPr>
        <w:t xml:space="preserve"> 8 (2014),</w:t>
      </w:r>
      <w:r w:rsidRPr="00971CFC">
        <w:rPr>
          <w:rFonts w:ascii="Times New Roman" w:hAnsi="Times New Roman" w:cs="Times New Roman"/>
          <w:smallCaps/>
        </w:rPr>
        <w:t xml:space="preserve"> </w:t>
      </w:r>
      <w:r w:rsidRPr="00971CFC">
        <w:rPr>
          <w:rFonts w:ascii="Times New Roman" w:hAnsi="Times New Roman" w:cs="Times New Roman"/>
          <w:i/>
        </w:rPr>
        <w:t>available at</w:t>
      </w:r>
      <w:r w:rsidRPr="00971CFC">
        <w:rPr>
          <w:rFonts w:ascii="Times New Roman" w:hAnsi="Times New Roman" w:cs="Times New Roman"/>
        </w:rPr>
        <w:t xml:space="preserve"> http://www.urban.org/UploadedPDF/413206-Housing-Finance-At-A-Glance-A-Monthly-Chartbook-August2014.pdf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809"/>
    <w:multiLevelType w:val="hybridMultilevel"/>
    <w:tmpl w:val="04D48CDA"/>
    <w:lvl w:ilvl="0" w:tplc="8D4ADAB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472A8"/>
    <w:multiLevelType w:val="hybridMultilevel"/>
    <w:tmpl w:val="A7B440A0"/>
    <w:lvl w:ilvl="0" w:tplc="8D4AD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42340"/>
    <w:multiLevelType w:val="hybridMultilevel"/>
    <w:tmpl w:val="0852A222"/>
    <w:lvl w:ilvl="0" w:tplc="4324143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22608E"/>
    <w:multiLevelType w:val="hybridMultilevel"/>
    <w:tmpl w:val="036A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212E"/>
    <w:multiLevelType w:val="hybridMultilevel"/>
    <w:tmpl w:val="1F263A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63AD4"/>
    <w:multiLevelType w:val="hybridMultilevel"/>
    <w:tmpl w:val="C7EEAF18"/>
    <w:lvl w:ilvl="0" w:tplc="8D4ADAB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72E4F"/>
    <w:multiLevelType w:val="hybridMultilevel"/>
    <w:tmpl w:val="443AEA3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257BA"/>
    <w:multiLevelType w:val="hybridMultilevel"/>
    <w:tmpl w:val="4A7E1C20"/>
    <w:lvl w:ilvl="0" w:tplc="932C6FA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FC5B01"/>
    <w:multiLevelType w:val="hybridMultilevel"/>
    <w:tmpl w:val="488EE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70BCB"/>
    <w:multiLevelType w:val="hybridMultilevel"/>
    <w:tmpl w:val="23E2F394"/>
    <w:lvl w:ilvl="0" w:tplc="4324143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C2E7855"/>
    <w:multiLevelType w:val="hybridMultilevel"/>
    <w:tmpl w:val="730CFB54"/>
    <w:lvl w:ilvl="0" w:tplc="CEDEAA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6"/>
  </w:num>
  <w:num w:numId="7">
    <w:abstractNumId w:val="8"/>
  </w:num>
  <w:num w:numId="8">
    <w:abstractNumId w:val="2"/>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7F"/>
    <w:rsid w:val="00002AE0"/>
    <w:rsid w:val="00003592"/>
    <w:rsid w:val="0001503D"/>
    <w:rsid w:val="00015B3C"/>
    <w:rsid w:val="00017F70"/>
    <w:rsid w:val="00025B91"/>
    <w:rsid w:val="00037BD2"/>
    <w:rsid w:val="000461C9"/>
    <w:rsid w:val="00046C41"/>
    <w:rsid w:val="00063BDE"/>
    <w:rsid w:val="000654D2"/>
    <w:rsid w:val="000665A0"/>
    <w:rsid w:val="0009056C"/>
    <w:rsid w:val="000B6162"/>
    <w:rsid w:val="000B6AA1"/>
    <w:rsid w:val="000C69E2"/>
    <w:rsid w:val="000D7383"/>
    <w:rsid w:val="000E44C1"/>
    <w:rsid w:val="000E4D5F"/>
    <w:rsid w:val="001046C5"/>
    <w:rsid w:val="00111AF0"/>
    <w:rsid w:val="001203B4"/>
    <w:rsid w:val="00147841"/>
    <w:rsid w:val="00155164"/>
    <w:rsid w:val="0017534C"/>
    <w:rsid w:val="00181225"/>
    <w:rsid w:val="0018205D"/>
    <w:rsid w:val="0019643C"/>
    <w:rsid w:val="001A0243"/>
    <w:rsid w:val="001A047B"/>
    <w:rsid w:val="001B16DC"/>
    <w:rsid w:val="001B289F"/>
    <w:rsid w:val="001B3E39"/>
    <w:rsid w:val="001C7A57"/>
    <w:rsid w:val="001D2BF4"/>
    <w:rsid w:val="001D2EBF"/>
    <w:rsid w:val="001E12AB"/>
    <w:rsid w:val="001E2F8E"/>
    <w:rsid w:val="001E729D"/>
    <w:rsid w:val="001F1355"/>
    <w:rsid w:val="00202536"/>
    <w:rsid w:val="00202DB1"/>
    <w:rsid w:val="00215CA5"/>
    <w:rsid w:val="00220179"/>
    <w:rsid w:val="00221995"/>
    <w:rsid w:val="00224A86"/>
    <w:rsid w:val="002318B4"/>
    <w:rsid w:val="00234396"/>
    <w:rsid w:val="00236F1E"/>
    <w:rsid w:val="002548A2"/>
    <w:rsid w:val="00266677"/>
    <w:rsid w:val="00284C54"/>
    <w:rsid w:val="00285602"/>
    <w:rsid w:val="002B3B67"/>
    <w:rsid w:val="002F6B3C"/>
    <w:rsid w:val="003069E8"/>
    <w:rsid w:val="00313292"/>
    <w:rsid w:val="003166C5"/>
    <w:rsid w:val="0033367B"/>
    <w:rsid w:val="00335097"/>
    <w:rsid w:val="00335A5F"/>
    <w:rsid w:val="003410E0"/>
    <w:rsid w:val="003417F6"/>
    <w:rsid w:val="003477D7"/>
    <w:rsid w:val="003636A3"/>
    <w:rsid w:val="00386B5D"/>
    <w:rsid w:val="003A5C42"/>
    <w:rsid w:val="003C1C4C"/>
    <w:rsid w:val="003C1DBA"/>
    <w:rsid w:val="003D0CF3"/>
    <w:rsid w:val="003D5CA7"/>
    <w:rsid w:val="003D6E89"/>
    <w:rsid w:val="003E05E9"/>
    <w:rsid w:val="003E06BF"/>
    <w:rsid w:val="003F7BC7"/>
    <w:rsid w:val="0041347F"/>
    <w:rsid w:val="00421E6C"/>
    <w:rsid w:val="0042448A"/>
    <w:rsid w:val="00466878"/>
    <w:rsid w:val="00467710"/>
    <w:rsid w:val="00481950"/>
    <w:rsid w:val="0048493E"/>
    <w:rsid w:val="004A3758"/>
    <w:rsid w:val="004A6950"/>
    <w:rsid w:val="004B0A0D"/>
    <w:rsid w:val="004C251B"/>
    <w:rsid w:val="004C295B"/>
    <w:rsid w:val="004E17CB"/>
    <w:rsid w:val="004F6876"/>
    <w:rsid w:val="004F6C2F"/>
    <w:rsid w:val="00500BB9"/>
    <w:rsid w:val="00514C9C"/>
    <w:rsid w:val="00526CE2"/>
    <w:rsid w:val="00535417"/>
    <w:rsid w:val="00536D24"/>
    <w:rsid w:val="0055715B"/>
    <w:rsid w:val="005578B8"/>
    <w:rsid w:val="0056188C"/>
    <w:rsid w:val="00567C13"/>
    <w:rsid w:val="005735A0"/>
    <w:rsid w:val="0057666E"/>
    <w:rsid w:val="00576790"/>
    <w:rsid w:val="00577FF1"/>
    <w:rsid w:val="0059399E"/>
    <w:rsid w:val="005A21DB"/>
    <w:rsid w:val="005A34C4"/>
    <w:rsid w:val="005A67A6"/>
    <w:rsid w:val="005B029F"/>
    <w:rsid w:val="005B24E3"/>
    <w:rsid w:val="005C0105"/>
    <w:rsid w:val="005D6CD8"/>
    <w:rsid w:val="005E11F4"/>
    <w:rsid w:val="005E350B"/>
    <w:rsid w:val="005F16B5"/>
    <w:rsid w:val="00605638"/>
    <w:rsid w:val="00643586"/>
    <w:rsid w:val="00667D28"/>
    <w:rsid w:val="00670D8D"/>
    <w:rsid w:val="00676E06"/>
    <w:rsid w:val="00677B7C"/>
    <w:rsid w:val="00691B1D"/>
    <w:rsid w:val="00695A38"/>
    <w:rsid w:val="00696C64"/>
    <w:rsid w:val="006A2F1B"/>
    <w:rsid w:val="006B4059"/>
    <w:rsid w:val="006D0B74"/>
    <w:rsid w:val="006D23C8"/>
    <w:rsid w:val="006D4DC8"/>
    <w:rsid w:val="006F1CE3"/>
    <w:rsid w:val="006F519B"/>
    <w:rsid w:val="006F55DE"/>
    <w:rsid w:val="00705AE1"/>
    <w:rsid w:val="007211E3"/>
    <w:rsid w:val="007218A7"/>
    <w:rsid w:val="007229F4"/>
    <w:rsid w:val="00727E5E"/>
    <w:rsid w:val="00754123"/>
    <w:rsid w:val="00755E8A"/>
    <w:rsid w:val="007653A4"/>
    <w:rsid w:val="007654D1"/>
    <w:rsid w:val="007655BE"/>
    <w:rsid w:val="00773544"/>
    <w:rsid w:val="007861D1"/>
    <w:rsid w:val="0079611E"/>
    <w:rsid w:val="007A47E1"/>
    <w:rsid w:val="007A59B8"/>
    <w:rsid w:val="007B78F1"/>
    <w:rsid w:val="007B7F2B"/>
    <w:rsid w:val="007C1D4F"/>
    <w:rsid w:val="007C30C1"/>
    <w:rsid w:val="007D6CFF"/>
    <w:rsid w:val="007E3E02"/>
    <w:rsid w:val="007F3344"/>
    <w:rsid w:val="0081622E"/>
    <w:rsid w:val="00817F2B"/>
    <w:rsid w:val="008416AC"/>
    <w:rsid w:val="00846A5A"/>
    <w:rsid w:val="00865817"/>
    <w:rsid w:val="00867AF6"/>
    <w:rsid w:val="00876A4B"/>
    <w:rsid w:val="00880758"/>
    <w:rsid w:val="00893697"/>
    <w:rsid w:val="0089583D"/>
    <w:rsid w:val="008A4F0B"/>
    <w:rsid w:val="008C5181"/>
    <w:rsid w:val="008C7D2B"/>
    <w:rsid w:val="008D7433"/>
    <w:rsid w:val="008E63C0"/>
    <w:rsid w:val="008F26BA"/>
    <w:rsid w:val="008F31FA"/>
    <w:rsid w:val="008F3AC1"/>
    <w:rsid w:val="009307CC"/>
    <w:rsid w:val="009444BF"/>
    <w:rsid w:val="00947088"/>
    <w:rsid w:val="009471B9"/>
    <w:rsid w:val="00947714"/>
    <w:rsid w:val="009506F7"/>
    <w:rsid w:val="00966447"/>
    <w:rsid w:val="00966FCA"/>
    <w:rsid w:val="00971CFC"/>
    <w:rsid w:val="009A1554"/>
    <w:rsid w:val="009B1592"/>
    <w:rsid w:val="009D6573"/>
    <w:rsid w:val="00A058BB"/>
    <w:rsid w:val="00A07E90"/>
    <w:rsid w:val="00A22D01"/>
    <w:rsid w:val="00A24326"/>
    <w:rsid w:val="00A318B3"/>
    <w:rsid w:val="00A36218"/>
    <w:rsid w:val="00A478F5"/>
    <w:rsid w:val="00A50C71"/>
    <w:rsid w:val="00A56A37"/>
    <w:rsid w:val="00A65153"/>
    <w:rsid w:val="00A72F7B"/>
    <w:rsid w:val="00A830FC"/>
    <w:rsid w:val="00A95ECE"/>
    <w:rsid w:val="00AA4AEF"/>
    <w:rsid w:val="00AD6723"/>
    <w:rsid w:val="00AD6BD3"/>
    <w:rsid w:val="00AD721B"/>
    <w:rsid w:val="00B0124E"/>
    <w:rsid w:val="00B03FA7"/>
    <w:rsid w:val="00B115B1"/>
    <w:rsid w:val="00B119E4"/>
    <w:rsid w:val="00B12AAD"/>
    <w:rsid w:val="00B25990"/>
    <w:rsid w:val="00B30912"/>
    <w:rsid w:val="00B339EC"/>
    <w:rsid w:val="00B37D84"/>
    <w:rsid w:val="00B4063D"/>
    <w:rsid w:val="00B45311"/>
    <w:rsid w:val="00B63675"/>
    <w:rsid w:val="00B85CEA"/>
    <w:rsid w:val="00BB3186"/>
    <w:rsid w:val="00BC71FA"/>
    <w:rsid w:val="00BE10F6"/>
    <w:rsid w:val="00BF0462"/>
    <w:rsid w:val="00BF5904"/>
    <w:rsid w:val="00C123E7"/>
    <w:rsid w:val="00C220C6"/>
    <w:rsid w:val="00C2431D"/>
    <w:rsid w:val="00C32FFC"/>
    <w:rsid w:val="00C37F86"/>
    <w:rsid w:val="00C53851"/>
    <w:rsid w:val="00C57B96"/>
    <w:rsid w:val="00C63D00"/>
    <w:rsid w:val="00C6474E"/>
    <w:rsid w:val="00C766EF"/>
    <w:rsid w:val="00C97DF8"/>
    <w:rsid w:val="00CB3E07"/>
    <w:rsid w:val="00CC4DD6"/>
    <w:rsid w:val="00CD2336"/>
    <w:rsid w:val="00CD28C7"/>
    <w:rsid w:val="00CE09D2"/>
    <w:rsid w:val="00D00240"/>
    <w:rsid w:val="00D05A2B"/>
    <w:rsid w:val="00D2163A"/>
    <w:rsid w:val="00D27FC3"/>
    <w:rsid w:val="00D34DC0"/>
    <w:rsid w:val="00D41363"/>
    <w:rsid w:val="00D6371E"/>
    <w:rsid w:val="00D700BF"/>
    <w:rsid w:val="00D84B34"/>
    <w:rsid w:val="00D91065"/>
    <w:rsid w:val="00D9257F"/>
    <w:rsid w:val="00D9414D"/>
    <w:rsid w:val="00DA1602"/>
    <w:rsid w:val="00DC3E4A"/>
    <w:rsid w:val="00DD2668"/>
    <w:rsid w:val="00DE53AF"/>
    <w:rsid w:val="00DE6EEA"/>
    <w:rsid w:val="00DF6AA4"/>
    <w:rsid w:val="00E02FFA"/>
    <w:rsid w:val="00E15E24"/>
    <w:rsid w:val="00E20C68"/>
    <w:rsid w:val="00E30A23"/>
    <w:rsid w:val="00E30C21"/>
    <w:rsid w:val="00E3422C"/>
    <w:rsid w:val="00E3734C"/>
    <w:rsid w:val="00E6760F"/>
    <w:rsid w:val="00E676D3"/>
    <w:rsid w:val="00E81D55"/>
    <w:rsid w:val="00EA1934"/>
    <w:rsid w:val="00EC2E37"/>
    <w:rsid w:val="00EC6677"/>
    <w:rsid w:val="00ED4F99"/>
    <w:rsid w:val="00EF0BA6"/>
    <w:rsid w:val="00F07010"/>
    <w:rsid w:val="00F07741"/>
    <w:rsid w:val="00F37F4C"/>
    <w:rsid w:val="00F42624"/>
    <w:rsid w:val="00F51B6F"/>
    <w:rsid w:val="00F54C2B"/>
    <w:rsid w:val="00F556EF"/>
    <w:rsid w:val="00F741AB"/>
    <w:rsid w:val="00F77A55"/>
    <w:rsid w:val="00F83C44"/>
    <w:rsid w:val="00F855BF"/>
    <w:rsid w:val="00FB2D44"/>
    <w:rsid w:val="00FD46A7"/>
    <w:rsid w:val="00FD66B7"/>
    <w:rsid w:val="00FE53BD"/>
    <w:rsid w:val="00FF4A8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7F"/>
    <w:pPr>
      <w:ind w:left="720"/>
      <w:contextualSpacing/>
    </w:pPr>
  </w:style>
  <w:style w:type="character" w:styleId="Hyperlink">
    <w:name w:val="Hyperlink"/>
    <w:basedOn w:val="DefaultParagraphFont"/>
    <w:uiPriority w:val="99"/>
    <w:unhideWhenUsed/>
    <w:rsid w:val="0041347F"/>
    <w:rPr>
      <w:color w:val="0000FF" w:themeColor="hyperlink"/>
      <w:u w:val="single"/>
    </w:rPr>
  </w:style>
  <w:style w:type="paragraph" w:styleId="FootnoteText">
    <w:name w:val="footnote text"/>
    <w:basedOn w:val="Normal"/>
    <w:link w:val="FootnoteTextChar"/>
    <w:uiPriority w:val="99"/>
    <w:unhideWhenUsed/>
    <w:rsid w:val="0041347F"/>
    <w:pPr>
      <w:spacing w:after="0" w:line="240" w:lineRule="auto"/>
    </w:pPr>
    <w:rPr>
      <w:sz w:val="20"/>
      <w:szCs w:val="20"/>
    </w:rPr>
  </w:style>
  <w:style w:type="character" w:customStyle="1" w:styleId="FootnoteTextChar">
    <w:name w:val="Footnote Text Char"/>
    <w:basedOn w:val="DefaultParagraphFont"/>
    <w:link w:val="FootnoteText"/>
    <w:uiPriority w:val="99"/>
    <w:rsid w:val="0041347F"/>
    <w:rPr>
      <w:sz w:val="20"/>
      <w:szCs w:val="20"/>
    </w:rPr>
  </w:style>
  <w:style w:type="character" w:styleId="FootnoteReference">
    <w:name w:val="footnote reference"/>
    <w:basedOn w:val="DefaultParagraphFont"/>
    <w:uiPriority w:val="99"/>
    <w:semiHidden/>
    <w:unhideWhenUsed/>
    <w:rsid w:val="0041347F"/>
    <w:rPr>
      <w:vertAlign w:val="superscript"/>
    </w:rPr>
  </w:style>
  <w:style w:type="character" w:styleId="FollowedHyperlink">
    <w:name w:val="FollowedHyperlink"/>
    <w:basedOn w:val="DefaultParagraphFont"/>
    <w:uiPriority w:val="99"/>
    <w:semiHidden/>
    <w:unhideWhenUsed/>
    <w:rsid w:val="0041347F"/>
    <w:rPr>
      <w:color w:val="800080" w:themeColor="followedHyperlink"/>
      <w:u w:val="single"/>
    </w:rPr>
  </w:style>
  <w:style w:type="paragraph" w:styleId="BalloonText">
    <w:name w:val="Balloon Text"/>
    <w:basedOn w:val="Normal"/>
    <w:link w:val="BalloonTextChar"/>
    <w:uiPriority w:val="99"/>
    <w:semiHidden/>
    <w:unhideWhenUsed/>
    <w:rsid w:val="0094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088"/>
    <w:rPr>
      <w:rFonts w:ascii="Tahoma" w:hAnsi="Tahoma" w:cs="Tahoma"/>
      <w:sz w:val="16"/>
      <w:szCs w:val="16"/>
    </w:rPr>
  </w:style>
  <w:style w:type="character" w:styleId="CommentReference">
    <w:name w:val="annotation reference"/>
    <w:basedOn w:val="DefaultParagraphFont"/>
    <w:uiPriority w:val="99"/>
    <w:semiHidden/>
    <w:unhideWhenUsed/>
    <w:rsid w:val="00947088"/>
    <w:rPr>
      <w:sz w:val="16"/>
      <w:szCs w:val="16"/>
    </w:rPr>
  </w:style>
  <w:style w:type="paragraph" w:styleId="CommentText">
    <w:name w:val="annotation text"/>
    <w:basedOn w:val="Normal"/>
    <w:link w:val="CommentTextChar"/>
    <w:uiPriority w:val="99"/>
    <w:semiHidden/>
    <w:unhideWhenUsed/>
    <w:rsid w:val="00947088"/>
    <w:pPr>
      <w:spacing w:line="240" w:lineRule="auto"/>
    </w:pPr>
    <w:rPr>
      <w:sz w:val="20"/>
      <w:szCs w:val="20"/>
    </w:rPr>
  </w:style>
  <w:style w:type="character" w:customStyle="1" w:styleId="CommentTextChar">
    <w:name w:val="Comment Text Char"/>
    <w:basedOn w:val="DefaultParagraphFont"/>
    <w:link w:val="CommentText"/>
    <w:uiPriority w:val="99"/>
    <w:semiHidden/>
    <w:rsid w:val="00947088"/>
    <w:rPr>
      <w:sz w:val="20"/>
      <w:szCs w:val="20"/>
    </w:rPr>
  </w:style>
  <w:style w:type="paragraph" w:styleId="CommentSubject">
    <w:name w:val="annotation subject"/>
    <w:basedOn w:val="CommentText"/>
    <w:next w:val="CommentText"/>
    <w:link w:val="CommentSubjectChar"/>
    <w:uiPriority w:val="99"/>
    <w:semiHidden/>
    <w:unhideWhenUsed/>
    <w:rsid w:val="00947088"/>
    <w:rPr>
      <w:b/>
      <w:bCs/>
    </w:rPr>
  </w:style>
  <w:style w:type="character" w:customStyle="1" w:styleId="CommentSubjectChar">
    <w:name w:val="Comment Subject Char"/>
    <w:basedOn w:val="CommentTextChar"/>
    <w:link w:val="CommentSubject"/>
    <w:uiPriority w:val="99"/>
    <w:semiHidden/>
    <w:rsid w:val="00947088"/>
    <w:rPr>
      <w:b/>
      <w:bCs/>
      <w:sz w:val="20"/>
      <w:szCs w:val="20"/>
    </w:rPr>
  </w:style>
  <w:style w:type="paragraph" w:styleId="Header">
    <w:name w:val="header"/>
    <w:basedOn w:val="Normal"/>
    <w:link w:val="HeaderChar"/>
    <w:uiPriority w:val="99"/>
    <w:unhideWhenUsed/>
    <w:rsid w:val="009D6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73"/>
  </w:style>
  <w:style w:type="paragraph" w:styleId="Footer">
    <w:name w:val="footer"/>
    <w:basedOn w:val="Normal"/>
    <w:link w:val="FooterChar"/>
    <w:uiPriority w:val="99"/>
    <w:unhideWhenUsed/>
    <w:rsid w:val="009D6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73"/>
  </w:style>
  <w:style w:type="paragraph" w:customStyle="1" w:styleId="Default">
    <w:name w:val="Default"/>
    <w:rsid w:val="00FB2D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7F"/>
    <w:pPr>
      <w:ind w:left="720"/>
      <w:contextualSpacing/>
    </w:pPr>
  </w:style>
  <w:style w:type="character" w:styleId="Hyperlink">
    <w:name w:val="Hyperlink"/>
    <w:basedOn w:val="DefaultParagraphFont"/>
    <w:uiPriority w:val="99"/>
    <w:unhideWhenUsed/>
    <w:rsid w:val="0041347F"/>
    <w:rPr>
      <w:color w:val="0000FF" w:themeColor="hyperlink"/>
      <w:u w:val="single"/>
    </w:rPr>
  </w:style>
  <w:style w:type="paragraph" w:styleId="FootnoteText">
    <w:name w:val="footnote text"/>
    <w:basedOn w:val="Normal"/>
    <w:link w:val="FootnoteTextChar"/>
    <w:uiPriority w:val="99"/>
    <w:unhideWhenUsed/>
    <w:rsid w:val="0041347F"/>
    <w:pPr>
      <w:spacing w:after="0" w:line="240" w:lineRule="auto"/>
    </w:pPr>
    <w:rPr>
      <w:sz w:val="20"/>
      <w:szCs w:val="20"/>
    </w:rPr>
  </w:style>
  <w:style w:type="character" w:customStyle="1" w:styleId="FootnoteTextChar">
    <w:name w:val="Footnote Text Char"/>
    <w:basedOn w:val="DefaultParagraphFont"/>
    <w:link w:val="FootnoteText"/>
    <w:uiPriority w:val="99"/>
    <w:rsid w:val="0041347F"/>
    <w:rPr>
      <w:sz w:val="20"/>
      <w:szCs w:val="20"/>
    </w:rPr>
  </w:style>
  <w:style w:type="character" w:styleId="FootnoteReference">
    <w:name w:val="footnote reference"/>
    <w:basedOn w:val="DefaultParagraphFont"/>
    <w:uiPriority w:val="99"/>
    <w:semiHidden/>
    <w:unhideWhenUsed/>
    <w:rsid w:val="0041347F"/>
    <w:rPr>
      <w:vertAlign w:val="superscript"/>
    </w:rPr>
  </w:style>
  <w:style w:type="character" w:styleId="FollowedHyperlink">
    <w:name w:val="FollowedHyperlink"/>
    <w:basedOn w:val="DefaultParagraphFont"/>
    <w:uiPriority w:val="99"/>
    <w:semiHidden/>
    <w:unhideWhenUsed/>
    <w:rsid w:val="0041347F"/>
    <w:rPr>
      <w:color w:val="800080" w:themeColor="followedHyperlink"/>
      <w:u w:val="single"/>
    </w:rPr>
  </w:style>
  <w:style w:type="paragraph" w:styleId="BalloonText">
    <w:name w:val="Balloon Text"/>
    <w:basedOn w:val="Normal"/>
    <w:link w:val="BalloonTextChar"/>
    <w:uiPriority w:val="99"/>
    <w:semiHidden/>
    <w:unhideWhenUsed/>
    <w:rsid w:val="0094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088"/>
    <w:rPr>
      <w:rFonts w:ascii="Tahoma" w:hAnsi="Tahoma" w:cs="Tahoma"/>
      <w:sz w:val="16"/>
      <w:szCs w:val="16"/>
    </w:rPr>
  </w:style>
  <w:style w:type="character" w:styleId="CommentReference">
    <w:name w:val="annotation reference"/>
    <w:basedOn w:val="DefaultParagraphFont"/>
    <w:uiPriority w:val="99"/>
    <w:semiHidden/>
    <w:unhideWhenUsed/>
    <w:rsid w:val="00947088"/>
    <w:rPr>
      <w:sz w:val="16"/>
      <w:szCs w:val="16"/>
    </w:rPr>
  </w:style>
  <w:style w:type="paragraph" w:styleId="CommentText">
    <w:name w:val="annotation text"/>
    <w:basedOn w:val="Normal"/>
    <w:link w:val="CommentTextChar"/>
    <w:uiPriority w:val="99"/>
    <w:semiHidden/>
    <w:unhideWhenUsed/>
    <w:rsid w:val="00947088"/>
    <w:pPr>
      <w:spacing w:line="240" w:lineRule="auto"/>
    </w:pPr>
    <w:rPr>
      <w:sz w:val="20"/>
      <w:szCs w:val="20"/>
    </w:rPr>
  </w:style>
  <w:style w:type="character" w:customStyle="1" w:styleId="CommentTextChar">
    <w:name w:val="Comment Text Char"/>
    <w:basedOn w:val="DefaultParagraphFont"/>
    <w:link w:val="CommentText"/>
    <w:uiPriority w:val="99"/>
    <w:semiHidden/>
    <w:rsid w:val="00947088"/>
    <w:rPr>
      <w:sz w:val="20"/>
      <w:szCs w:val="20"/>
    </w:rPr>
  </w:style>
  <w:style w:type="paragraph" w:styleId="CommentSubject">
    <w:name w:val="annotation subject"/>
    <w:basedOn w:val="CommentText"/>
    <w:next w:val="CommentText"/>
    <w:link w:val="CommentSubjectChar"/>
    <w:uiPriority w:val="99"/>
    <w:semiHidden/>
    <w:unhideWhenUsed/>
    <w:rsid w:val="00947088"/>
    <w:rPr>
      <w:b/>
      <w:bCs/>
    </w:rPr>
  </w:style>
  <w:style w:type="character" w:customStyle="1" w:styleId="CommentSubjectChar">
    <w:name w:val="Comment Subject Char"/>
    <w:basedOn w:val="CommentTextChar"/>
    <w:link w:val="CommentSubject"/>
    <w:uiPriority w:val="99"/>
    <w:semiHidden/>
    <w:rsid w:val="00947088"/>
    <w:rPr>
      <w:b/>
      <w:bCs/>
      <w:sz w:val="20"/>
      <w:szCs w:val="20"/>
    </w:rPr>
  </w:style>
  <w:style w:type="paragraph" w:styleId="Header">
    <w:name w:val="header"/>
    <w:basedOn w:val="Normal"/>
    <w:link w:val="HeaderChar"/>
    <w:uiPriority w:val="99"/>
    <w:unhideWhenUsed/>
    <w:rsid w:val="009D6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73"/>
  </w:style>
  <w:style w:type="paragraph" w:styleId="Footer">
    <w:name w:val="footer"/>
    <w:basedOn w:val="Normal"/>
    <w:link w:val="FooterChar"/>
    <w:uiPriority w:val="99"/>
    <w:unhideWhenUsed/>
    <w:rsid w:val="009D6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73"/>
  </w:style>
  <w:style w:type="paragraph" w:customStyle="1" w:styleId="Default">
    <w:name w:val="Default"/>
    <w:rsid w:val="00FB2D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7262">
      <w:bodyDiv w:val="1"/>
      <w:marLeft w:val="0"/>
      <w:marRight w:val="0"/>
      <w:marTop w:val="0"/>
      <w:marBottom w:val="0"/>
      <w:divBdr>
        <w:top w:val="none" w:sz="0" w:space="0" w:color="auto"/>
        <w:left w:val="none" w:sz="0" w:space="0" w:color="auto"/>
        <w:bottom w:val="none" w:sz="0" w:space="0" w:color="auto"/>
        <w:right w:val="none" w:sz="0" w:space="0" w:color="auto"/>
      </w:divBdr>
    </w:div>
    <w:div w:id="132989048">
      <w:bodyDiv w:val="1"/>
      <w:marLeft w:val="0"/>
      <w:marRight w:val="0"/>
      <w:marTop w:val="0"/>
      <w:marBottom w:val="0"/>
      <w:divBdr>
        <w:top w:val="none" w:sz="0" w:space="0" w:color="auto"/>
        <w:left w:val="none" w:sz="0" w:space="0" w:color="auto"/>
        <w:bottom w:val="none" w:sz="0" w:space="0" w:color="auto"/>
        <w:right w:val="none" w:sz="0" w:space="0" w:color="auto"/>
      </w:divBdr>
    </w:div>
    <w:div w:id="1405638335">
      <w:bodyDiv w:val="1"/>
      <w:marLeft w:val="0"/>
      <w:marRight w:val="0"/>
      <w:marTop w:val="0"/>
      <w:marBottom w:val="0"/>
      <w:divBdr>
        <w:top w:val="none" w:sz="0" w:space="0" w:color="auto"/>
        <w:left w:val="none" w:sz="0" w:space="0" w:color="auto"/>
        <w:bottom w:val="none" w:sz="0" w:space="0" w:color="auto"/>
        <w:right w:val="none" w:sz="0" w:space="0" w:color="auto"/>
      </w:divBdr>
    </w:div>
    <w:div w:id="17949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6C150-5A05-4C83-B7B1-D9E615066368}"/>
</file>

<file path=customXml/itemProps2.xml><?xml version="1.0" encoding="utf-8"?>
<ds:datastoreItem xmlns:ds="http://schemas.openxmlformats.org/officeDocument/2006/customXml" ds:itemID="{D0D6819E-CE57-4E31-BA74-DBC4BB29E796}"/>
</file>

<file path=customXml/itemProps3.xml><?xml version="1.0" encoding="utf-8"?>
<ds:datastoreItem xmlns:ds="http://schemas.openxmlformats.org/officeDocument/2006/customXml" ds:itemID="{13D1613B-444A-4C6B-9B1B-0AE3A6BB870F}"/>
</file>

<file path=customXml/itemProps4.xml><?xml version="1.0" encoding="utf-8"?>
<ds:datastoreItem xmlns:ds="http://schemas.openxmlformats.org/officeDocument/2006/customXml" ds:itemID="{C123820D-AD05-479D-AD70-818A69BF5C2A}"/>
</file>

<file path=docProps/app.xml><?xml version="1.0" encoding="utf-8"?>
<Properties xmlns="http://schemas.openxmlformats.org/officeDocument/2006/extended-properties" xmlns:vt="http://schemas.openxmlformats.org/officeDocument/2006/docPropsVTypes">
  <Template>Normal</Template>
  <TotalTime>0</TotalTime>
  <Pages>14</Pages>
  <Words>5513</Words>
  <Characters>31429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Center for Community Self-Help</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Miles</dc:creator>
  <cp:lastModifiedBy>Yana Miles</cp:lastModifiedBy>
  <cp:revision>2</cp:revision>
  <cp:lastPrinted>2014-09-09T02:23:00Z</cp:lastPrinted>
  <dcterms:created xsi:type="dcterms:W3CDTF">2014-09-09T02:56:00Z</dcterms:created>
  <dcterms:modified xsi:type="dcterms:W3CDTF">2014-09-09T02:56:00Z</dcterms:modified>
</cp:coreProperties>
</file>