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9C9" w14:textId="6C2B2D2A" w:rsidR="002D5980" w:rsidRPr="00AA4968" w:rsidRDefault="0038727E" w:rsidP="002D5980">
      <w:pPr>
        <w:pStyle w:val="Title"/>
        <w:rPr>
          <w:rFonts w:ascii="Abril Display SB" w:hAnsi="Abril Display SB"/>
          <w:b/>
          <w:bCs/>
        </w:rPr>
      </w:pPr>
      <w:r w:rsidRPr="00AA4968">
        <w:rPr>
          <w:rFonts w:ascii="Abril Display SB" w:hAnsi="Abril Display SB"/>
          <w:b/>
          <w:bCs/>
        </w:rPr>
        <w:t>Memorandum</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360"/>
      </w:tblGrid>
      <w:tr w:rsidR="002D5980" w:rsidRPr="00AA4968" w14:paraId="386B7782" w14:textId="77777777" w:rsidTr="00383384">
        <w:trPr>
          <w:trHeight w:val="288"/>
        </w:trPr>
        <w:tc>
          <w:tcPr>
            <w:tcW w:w="8640" w:type="dxa"/>
          </w:tcPr>
          <w:p w14:paraId="38B5FB03" w14:textId="26316191" w:rsidR="002D5980" w:rsidRPr="00AA4968" w:rsidRDefault="0018050D" w:rsidP="00383384">
            <w:pPr>
              <w:pStyle w:val="Heading1"/>
              <w:outlineLvl w:val="0"/>
              <w:rPr>
                <w:rFonts w:ascii="PT Sans" w:hAnsi="PT Sans"/>
                <w:bCs/>
                <w:sz w:val="32"/>
                <w:szCs w:val="32"/>
              </w:rPr>
            </w:pPr>
            <w:r w:rsidRPr="00AA4968">
              <w:rPr>
                <w:rFonts w:ascii="PT Sans" w:hAnsi="PT Sans"/>
                <w:bCs/>
                <w:sz w:val="32"/>
                <w:szCs w:val="32"/>
              </w:rPr>
              <w:t>Sawyer Savings Bank</w:t>
            </w:r>
          </w:p>
        </w:tc>
      </w:tr>
    </w:tbl>
    <w:tbl>
      <w:tblPr>
        <w:tblStyle w:val="TableGrid"/>
        <w:tblW w:w="9004"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Pr>
      <w:tblGrid>
        <w:gridCol w:w="8729"/>
        <w:gridCol w:w="8126"/>
      </w:tblGrid>
      <w:tr w:rsidR="002D5980" w:rsidRPr="00AA4968" w14:paraId="73AC1B48" w14:textId="77777777" w:rsidTr="00464E29">
        <w:trPr>
          <w:trHeight w:val="32"/>
        </w:trPr>
        <w:tc>
          <w:tcPr>
            <w:tcW w:w="8730" w:type="dxa"/>
            <w:tcBorders>
              <w:top w:val="nil"/>
              <w:bottom w:val="nil"/>
            </w:tcBorders>
          </w:tcPr>
          <w:p w14:paraId="0DD492C4" w14:textId="1212D71E" w:rsidR="002D5980" w:rsidRPr="00AA4968" w:rsidRDefault="00B31834" w:rsidP="00383384">
            <w:pPr>
              <w:spacing w:line="259" w:lineRule="auto"/>
              <w:rPr>
                <w:rFonts w:ascii="PT Sans" w:hAnsi="PT Sans"/>
                <w:sz w:val="24"/>
                <w:szCs w:val="24"/>
              </w:rPr>
            </w:pPr>
            <w:r>
              <w:rPr>
                <w:rFonts w:ascii="PT Sans" w:hAnsi="PT Sans"/>
                <w:sz w:val="24"/>
                <w:szCs w:val="24"/>
              </w:rPr>
              <w:t>To:  FHFA</w:t>
            </w:r>
          </w:p>
        </w:tc>
        <w:tc>
          <w:tcPr>
            <w:tcW w:w="8126" w:type="dxa"/>
            <w:tcBorders>
              <w:top w:val="nil"/>
              <w:bottom w:val="nil"/>
            </w:tcBorders>
          </w:tcPr>
          <w:p w14:paraId="2F0F2931" w14:textId="44BA6E41" w:rsidR="002D5980" w:rsidRPr="00AA4968" w:rsidRDefault="002D5980" w:rsidP="00383384">
            <w:pPr>
              <w:spacing w:line="259" w:lineRule="auto"/>
              <w:rPr>
                <w:rFonts w:ascii="PT Sans" w:hAnsi="PT Sans"/>
                <w:sz w:val="24"/>
                <w:szCs w:val="24"/>
              </w:rPr>
            </w:pPr>
          </w:p>
        </w:tc>
      </w:tr>
      <w:tr w:rsidR="002D5980" w:rsidRPr="00AA4968" w14:paraId="2FE13960" w14:textId="77777777" w:rsidTr="00464E29">
        <w:trPr>
          <w:trHeight w:val="37"/>
        </w:trPr>
        <w:tc>
          <w:tcPr>
            <w:tcW w:w="8730" w:type="dxa"/>
            <w:tcBorders>
              <w:top w:val="nil"/>
              <w:bottom w:val="nil"/>
            </w:tcBorders>
          </w:tcPr>
          <w:p w14:paraId="2C9F9B3C" w14:textId="0D6BE430" w:rsidR="002D5980" w:rsidRPr="00AA4968" w:rsidRDefault="00B31834" w:rsidP="00B31834">
            <w:pPr>
              <w:spacing w:line="259" w:lineRule="auto"/>
              <w:ind w:right="-5880"/>
              <w:rPr>
                <w:rFonts w:ascii="PT Sans" w:hAnsi="PT Sans"/>
                <w:sz w:val="24"/>
                <w:szCs w:val="24"/>
              </w:rPr>
            </w:pPr>
            <w:r>
              <w:rPr>
                <w:rFonts w:ascii="PT Sans" w:hAnsi="PT Sans"/>
                <w:sz w:val="24"/>
                <w:szCs w:val="24"/>
              </w:rPr>
              <w:t>From: Douglas P. Sturges</w:t>
            </w:r>
            <w:r w:rsidR="009156B5">
              <w:rPr>
                <w:rFonts w:ascii="PT Sans" w:hAnsi="PT Sans"/>
                <w:sz w:val="24"/>
                <w:szCs w:val="24"/>
              </w:rPr>
              <w:t>, CEO</w:t>
            </w:r>
          </w:p>
        </w:tc>
        <w:tc>
          <w:tcPr>
            <w:tcW w:w="8126" w:type="dxa"/>
            <w:tcBorders>
              <w:top w:val="nil"/>
              <w:bottom w:val="nil"/>
            </w:tcBorders>
          </w:tcPr>
          <w:p w14:paraId="02130CDD" w14:textId="6642C876" w:rsidR="002D5980" w:rsidRPr="00AA4968" w:rsidRDefault="002D5980" w:rsidP="00B31834">
            <w:pPr>
              <w:spacing w:line="259" w:lineRule="auto"/>
              <w:ind w:left="-60"/>
              <w:rPr>
                <w:rFonts w:ascii="PT Sans" w:hAnsi="PT Sans"/>
                <w:sz w:val="24"/>
                <w:szCs w:val="24"/>
              </w:rPr>
            </w:pPr>
          </w:p>
        </w:tc>
      </w:tr>
      <w:tr w:rsidR="002D5980" w:rsidRPr="00AA4968" w14:paraId="0FB38036" w14:textId="77777777" w:rsidTr="00464E29">
        <w:trPr>
          <w:trHeight w:val="37"/>
        </w:trPr>
        <w:tc>
          <w:tcPr>
            <w:tcW w:w="8730" w:type="dxa"/>
            <w:tcBorders>
              <w:top w:val="nil"/>
              <w:bottom w:val="nil"/>
            </w:tcBorders>
          </w:tcPr>
          <w:p w14:paraId="6E62EF77" w14:textId="77777777" w:rsidR="002D5980" w:rsidRPr="00AA4968" w:rsidRDefault="009156B5" w:rsidP="00383384">
            <w:pPr>
              <w:spacing w:line="259" w:lineRule="auto"/>
              <w:rPr>
                <w:rFonts w:ascii="PT Sans" w:hAnsi="PT Sans"/>
                <w:sz w:val="24"/>
                <w:szCs w:val="24"/>
              </w:rPr>
            </w:pPr>
            <w:sdt>
              <w:sdtPr>
                <w:rPr>
                  <w:rFonts w:ascii="PT Sans" w:hAnsi="PT Sans"/>
                  <w:sz w:val="24"/>
                  <w:szCs w:val="24"/>
                </w:rPr>
                <w:id w:val="378521910"/>
                <w:placeholder>
                  <w:docPart w:val="E00B11F0EEC441FD9DC4AB0FA85E6C9E"/>
                </w:placeholder>
                <w:temporary/>
                <w:showingPlcHdr/>
                <w15:appearance w15:val="hidden"/>
              </w:sdtPr>
              <w:sdtEndPr/>
              <w:sdtContent>
                <w:r w:rsidR="002D5980" w:rsidRPr="00AA4968">
                  <w:rPr>
                    <w:rFonts w:ascii="PT Sans" w:hAnsi="PT Sans"/>
                    <w:sz w:val="24"/>
                    <w:szCs w:val="24"/>
                  </w:rPr>
                  <w:t xml:space="preserve">CC: </w:t>
                </w:r>
              </w:sdtContent>
            </w:sdt>
          </w:p>
        </w:tc>
        <w:tc>
          <w:tcPr>
            <w:tcW w:w="8126" w:type="dxa"/>
            <w:tcBorders>
              <w:top w:val="nil"/>
              <w:bottom w:val="nil"/>
            </w:tcBorders>
          </w:tcPr>
          <w:p w14:paraId="6489A608" w14:textId="6ED3F6E7" w:rsidR="002D5980" w:rsidRPr="00AA4968" w:rsidRDefault="002D5980" w:rsidP="00383384">
            <w:pPr>
              <w:spacing w:line="259" w:lineRule="auto"/>
              <w:rPr>
                <w:rFonts w:ascii="PT Sans" w:hAnsi="PT Sans"/>
                <w:sz w:val="24"/>
                <w:szCs w:val="24"/>
              </w:rPr>
            </w:pPr>
          </w:p>
        </w:tc>
      </w:tr>
      <w:tr w:rsidR="002D5980" w:rsidRPr="00AA4968" w14:paraId="740CDEC9" w14:textId="77777777" w:rsidTr="00464E29">
        <w:trPr>
          <w:trHeight w:val="37"/>
        </w:trPr>
        <w:tc>
          <w:tcPr>
            <w:tcW w:w="8730" w:type="dxa"/>
            <w:tcBorders>
              <w:top w:val="nil"/>
              <w:bottom w:val="nil"/>
            </w:tcBorders>
          </w:tcPr>
          <w:p w14:paraId="744A6265" w14:textId="55722D9A" w:rsidR="002D5980" w:rsidRPr="00AA4968" w:rsidRDefault="00B31834" w:rsidP="00383384">
            <w:pPr>
              <w:spacing w:line="259" w:lineRule="auto"/>
              <w:rPr>
                <w:rFonts w:ascii="PT Sans" w:hAnsi="PT Sans"/>
                <w:sz w:val="24"/>
                <w:szCs w:val="24"/>
              </w:rPr>
            </w:pPr>
            <w:r>
              <w:rPr>
                <w:rFonts w:ascii="PT Sans" w:hAnsi="PT Sans"/>
                <w:sz w:val="24"/>
                <w:szCs w:val="24"/>
              </w:rPr>
              <w:t>Date: September 22, 2022</w:t>
            </w:r>
          </w:p>
        </w:tc>
        <w:tc>
          <w:tcPr>
            <w:tcW w:w="8126" w:type="dxa"/>
            <w:tcBorders>
              <w:top w:val="nil"/>
              <w:bottom w:val="nil"/>
            </w:tcBorders>
          </w:tcPr>
          <w:p w14:paraId="64ADA12B" w14:textId="2440CCA1" w:rsidR="002D5980" w:rsidRPr="00AA4968" w:rsidRDefault="002D5980" w:rsidP="00383384">
            <w:pPr>
              <w:spacing w:line="259" w:lineRule="auto"/>
              <w:rPr>
                <w:rFonts w:ascii="PT Sans" w:hAnsi="PT Sans"/>
                <w:sz w:val="24"/>
                <w:szCs w:val="24"/>
              </w:rPr>
            </w:pPr>
          </w:p>
        </w:tc>
      </w:tr>
      <w:tr w:rsidR="002D5980" w:rsidRPr="00AA4968" w14:paraId="2F20B255" w14:textId="77777777" w:rsidTr="00464E29">
        <w:tc>
          <w:tcPr>
            <w:tcW w:w="8730" w:type="dxa"/>
            <w:tcBorders>
              <w:top w:val="nil"/>
              <w:bottom w:val="single" w:sz="4" w:space="0" w:color="A6A6A6" w:themeColor="background1" w:themeShade="A6"/>
            </w:tcBorders>
            <w:tcMar>
              <w:bottom w:w="576" w:type="dxa"/>
            </w:tcMar>
          </w:tcPr>
          <w:p w14:paraId="2CCBC200" w14:textId="7E0FE1AE" w:rsidR="002D5980" w:rsidRPr="00AA4968" w:rsidRDefault="00B31834" w:rsidP="00383384">
            <w:pPr>
              <w:spacing w:line="259" w:lineRule="auto"/>
              <w:rPr>
                <w:rFonts w:ascii="PT Sans" w:hAnsi="PT Sans"/>
                <w:sz w:val="24"/>
                <w:szCs w:val="24"/>
              </w:rPr>
            </w:pPr>
            <w:r>
              <w:rPr>
                <w:rFonts w:ascii="PT Sans" w:hAnsi="PT Sans"/>
                <w:sz w:val="24"/>
                <w:szCs w:val="24"/>
              </w:rPr>
              <w:t>Re: FHLB of New York</w:t>
            </w:r>
          </w:p>
        </w:tc>
        <w:tc>
          <w:tcPr>
            <w:tcW w:w="8126" w:type="dxa"/>
            <w:tcBorders>
              <w:top w:val="nil"/>
              <w:bottom w:val="single" w:sz="4" w:space="0" w:color="A6A6A6" w:themeColor="background1" w:themeShade="A6"/>
            </w:tcBorders>
            <w:tcMar>
              <w:bottom w:w="576" w:type="dxa"/>
            </w:tcMar>
          </w:tcPr>
          <w:p w14:paraId="1FDE52F1" w14:textId="78714956" w:rsidR="002D5980" w:rsidRPr="00AA4968" w:rsidRDefault="002D5980" w:rsidP="00383384">
            <w:pPr>
              <w:spacing w:line="259" w:lineRule="auto"/>
              <w:rPr>
                <w:rFonts w:ascii="PT Sans" w:hAnsi="PT Sans"/>
                <w:sz w:val="24"/>
                <w:szCs w:val="24"/>
              </w:rPr>
            </w:pPr>
          </w:p>
        </w:tc>
      </w:tr>
      <w:tr w:rsidR="002D5980" w:rsidRPr="00AA4968" w14:paraId="576829CC" w14:textId="77777777" w:rsidTr="00464E29">
        <w:trPr>
          <w:trHeight w:val="288"/>
        </w:trPr>
        <w:tc>
          <w:tcPr>
            <w:tcW w:w="8730" w:type="dxa"/>
            <w:tcBorders>
              <w:top w:val="single" w:sz="4" w:space="0" w:color="A6A6A6" w:themeColor="background1" w:themeShade="A6"/>
            </w:tcBorders>
            <w:tcMar>
              <w:top w:w="144" w:type="dxa"/>
            </w:tcMar>
          </w:tcPr>
          <w:p w14:paraId="19D6FF2D" w14:textId="526C757B" w:rsidR="002D5980" w:rsidRPr="003F0E4E" w:rsidRDefault="00183893" w:rsidP="00383384">
            <w:pPr>
              <w:spacing w:line="259" w:lineRule="auto"/>
              <w:rPr>
                <w:rFonts w:ascii="PT Sans" w:hAnsi="PT Sans"/>
                <w:sz w:val="22"/>
                <w:szCs w:val="22"/>
              </w:rPr>
            </w:pPr>
            <w:r w:rsidRPr="003F0E4E">
              <w:rPr>
                <w:rFonts w:ascii="PT Sans" w:hAnsi="PT Sans"/>
                <w:sz w:val="22"/>
                <w:szCs w:val="22"/>
              </w:rPr>
              <w:t xml:space="preserve">I have been involved in banking in various professional capacities for over </w:t>
            </w:r>
            <w:r w:rsidR="00010B3C" w:rsidRPr="003F0E4E">
              <w:rPr>
                <w:rFonts w:ascii="PT Sans" w:hAnsi="PT Sans"/>
                <w:sz w:val="22"/>
                <w:szCs w:val="22"/>
              </w:rPr>
              <w:t>30</w:t>
            </w:r>
            <w:r w:rsidRPr="003F0E4E">
              <w:rPr>
                <w:rFonts w:ascii="PT Sans" w:hAnsi="PT Sans"/>
                <w:sz w:val="22"/>
                <w:szCs w:val="22"/>
              </w:rPr>
              <w:t xml:space="preserve"> years now.   </w:t>
            </w:r>
            <w:r w:rsidR="00464E29" w:rsidRPr="003F0E4E">
              <w:rPr>
                <w:rFonts w:ascii="PT Sans" w:hAnsi="PT Sans"/>
                <w:sz w:val="22"/>
                <w:szCs w:val="22"/>
              </w:rPr>
              <w:t>From auditing banks to CFO for 20+ years and now the CEO at Sawyer Savings Bank since 20</w:t>
            </w:r>
            <w:r w:rsidR="009156B5">
              <w:rPr>
                <w:rFonts w:ascii="PT Sans" w:hAnsi="PT Sans"/>
                <w:sz w:val="22"/>
                <w:szCs w:val="22"/>
              </w:rPr>
              <w:t>19</w:t>
            </w:r>
            <w:r w:rsidR="00464E29" w:rsidRPr="003F0E4E">
              <w:rPr>
                <w:rFonts w:ascii="PT Sans" w:hAnsi="PT Sans"/>
                <w:sz w:val="22"/>
                <w:szCs w:val="22"/>
              </w:rPr>
              <w:t xml:space="preserve">.  The FHLB of New York has always been a critical partner in maintaining liquidity at the bank.  Between long term funding opportunities and </w:t>
            </w:r>
            <w:r w:rsidR="00ED5AB6" w:rsidRPr="003F0E4E">
              <w:rPr>
                <w:rFonts w:ascii="PT Sans" w:hAnsi="PT Sans"/>
                <w:sz w:val="22"/>
                <w:szCs w:val="22"/>
              </w:rPr>
              <w:t>overnight lines of credit, the FHLB was always considered a critical vendor in the operations of the bank.</w:t>
            </w:r>
          </w:p>
          <w:p w14:paraId="7894A92B" w14:textId="67B4721E" w:rsidR="00ED5AB6" w:rsidRPr="003F0E4E" w:rsidRDefault="00ED5AB6" w:rsidP="00383384">
            <w:pPr>
              <w:spacing w:line="259" w:lineRule="auto"/>
              <w:rPr>
                <w:rFonts w:ascii="PT Sans" w:hAnsi="PT Sans"/>
                <w:sz w:val="22"/>
                <w:szCs w:val="22"/>
              </w:rPr>
            </w:pPr>
            <w:r w:rsidRPr="003F0E4E">
              <w:rPr>
                <w:rFonts w:ascii="PT Sans" w:hAnsi="PT Sans"/>
                <w:sz w:val="22"/>
                <w:szCs w:val="22"/>
              </w:rPr>
              <w:t xml:space="preserve">I believe the FHLB system plays a role even indirectly in the market.  Many institutions use the FHLB borrowing rate as an index for pricing their products.  But more importantly, other market pricing is driven by the FHLB daily pricing.  I am sure the wholesale CD market </w:t>
            </w:r>
            <w:r w:rsidR="009156B5">
              <w:rPr>
                <w:rFonts w:ascii="PT Sans" w:hAnsi="PT Sans"/>
                <w:sz w:val="22"/>
                <w:szCs w:val="22"/>
              </w:rPr>
              <w:t>understands</w:t>
            </w:r>
            <w:r w:rsidRPr="003F0E4E">
              <w:rPr>
                <w:rFonts w:ascii="PT Sans" w:hAnsi="PT Sans"/>
                <w:sz w:val="22"/>
                <w:szCs w:val="22"/>
              </w:rPr>
              <w:t xml:space="preserve"> they need to beat the FHLB pricing structure </w:t>
            </w:r>
            <w:proofErr w:type="gramStart"/>
            <w:r w:rsidRPr="003F0E4E">
              <w:rPr>
                <w:rFonts w:ascii="PT Sans" w:hAnsi="PT Sans"/>
                <w:sz w:val="22"/>
                <w:szCs w:val="22"/>
              </w:rPr>
              <w:t>in order to</w:t>
            </w:r>
            <w:proofErr w:type="gramEnd"/>
            <w:r w:rsidRPr="003F0E4E">
              <w:rPr>
                <w:rFonts w:ascii="PT Sans" w:hAnsi="PT Sans"/>
                <w:sz w:val="22"/>
                <w:szCs w:val="22"/>
              </w:rPr>
              <w:t xml:space="preserve"> gain any traction.  Without the FHLB </w:t>
            </w:r>
            <w:r w:rsidR="00010B3C" w:rsidRPr="003F0E4E">
              <w:rPr>
                <w:rFonts w:ascii="PT Sans" w:hAnsi="PT Sans"/>
                <w:sz w:val="22"/>
                <w:szCs w:val="22"/>
              </w:rPr>
              <w:t>indication</w:t>
            </w:r>
            <w:r w:rsidRPr="003F0E4E">
              <w:rPr>
                <w:rFonts w:ascii="PT Sans" w:hAnsi="PT Sans"/>
                <w:sz w:val="22"/>
                <w:szCs w:val="22"/>
              </w:rPr>
              <w:t xml:space="preserve">, the wholesale CD market would be less aggressive and </w:t>
            </w:r>
            <w:r w:rsidR="00010B3C" w:rsidRPr="003F0E4E">
              <w:rPr>
                <w:rFonts w:ascii="PT Sans" w:hAnsi="PT Sans"/>
                <w:sz w:val="22"/>
                <w:szCs w:val="22"/>
              </w:rPr>
              <w:t xml:space="preserve">bank profitability would </w:t>
            </w:r>
            <w:r w:rsidR="009156B5">
              <w:rPr>
                <w:rFonts w:ascii="PT Sans" w:hAnsi="PT Sans"/>
                <w:sz w:val="22"/>
                <w:szCs w:val="22"/>
              </w:rPr>
              <w:t>be negatively impacted</w:t>
            </w:r>
            <w:r w:rsidR="00010B3C" w:rsidRPr="003F0E4E">
              <w:rPr>
                <w:rFonts w:ascii="PT Sans" w:hAnsi="PT Sans"/>
                <w:sz w:val="22"/>
                <w:szCs w:val="22"/>
              </w:rPr>
              <w:t xml:space="preserve"> decreasing overall bank capital levels.</w:t>
            </w:r>
          </w:p>
          <w:p w14:paraId="73DD81FF" w14:textId="660F8325" w:rsidR="003F0E4E" w:rsidRDefault="003E00A9" w:rsidP="00383384">
            <w:pPr>
              <w:spacing w:line="259" w:lineRule="auto"/>
              <w:rPr>
                <w:rFonts w:ascii="PT Sans" w:hAnsi="PT Sans"/>
                <w:sz w:val="24"/>
                <w:szCs w:val="24"/>
              </w:rPr>
            </w:pPr>
            <w:r w:rsidRPr="003F0E4E">
              <w:rPr>
                <w:rFonts w:ascii="PT Sans" w:hAnsi="PT Sans"/>
                <w:sz w:val="22"/>
                <w:szCs w:val="22"/>
              </w:rPr>
              <w:t xml:space="preserve">The FHLB has </w:t>
            </w:r>
            <w:r w:rsidR="00010B3C" w:rsidRPr="003F0E4E">
              <w:rPr>
                <w:rFonts w:ascii="PT Sans" w:hAnsi="PT Sans"/>
                <w:sz w:val="22"/>
                <w:szCs w:val="22"/>
              </w:rPr>
              <w:t xml:space="preserve">also </w:t>
            </w:r>
            <w:r w:rsidRPr="003F0E4E">
              <w:rPr>
                <w:rFonts w:ascii="PT Sans" w:hAnsi="PT Sans"/>
                <w:sz w:val="22"/>
                <w:szCs w:val="22"/>
              </w:rPr>
              <w:t xml:space="preserve">been a source for education with several different programs through the years.  </w:t>
            </w:r>
            <w:r w:rsidR="003F0E4E" w:rsidRPr="003F0E4E">
              <w:rPr>
                <w:rFonts w:ascii="PT Sans" w:hAnsi="PT Sans"/>
                <w:sz w:val="22"/>
                <w:szCs w:val="22"/>
              </w:rPr>
              <w:t xml:space="preserve">Sawyer Savings also uses the FHLB MULOC </w:t>
            </w:r>
            <w:r w:rsidR="009156B5">
              <w:rPr>
                <w:rFonts w:ascii="PT Sans" w:hAnsi="PT Sans"/>
                <w:sz w:val="22"/>
                <w:szCs w:val="22"/>
              </w:rPr>
              <w:t xml:space="preserve">product </w:t>
            </w:r>
            <w:r w:rsidR="003F0E4E" w:rsidRPr="003F0E4E">
              <w:rPr>
                <w:rFonts w:ascii="PT Sans" w:hAnsi="PT Sans"/>
                <w:sz w:val="22"/>
                <w:szCs w:val="22"/>
              </w:rPr>
              <w:t>to provide collateral for municipal funding.</w:t>
            </w:r>
            <w:r w:rsidR="003F0E4E">
              <w:rPr>
                <w:rFonts w:ascii="PT Sans" w:hAnsi="PT Sans"/>
                <w:sz w:val="24"/>
                <w:szCs w:val="24"/>
              </w:rPr>
              <w:t xml:space="preserve">  </w:t>
            </w:r>
            <w:r w:rsidR="00E2376B">
              <w:rPr>
                <w:rFonts w:ascii="PT Sans" w:hAnsi="PT Sans"/>
                <w:sz w:val="24"/>
                <w:szCs w:val="24"/>
              </w:rPr>
              <w:t>And the dividends paid by the FHLB of NY have been well over market rates for several years at this point.</w:t>
            </w:r>
          </w:p>
          <w:p w14:paraId="146624FF" w14:textId="05D07EAD" w:rsidR="00ED5AB6" w:rsidRPr="00AA4968" w:rsidRDefault="00E2376B" w:rsidP="00383384">
            <w:pPr>
              <w:spacing w:line="259" w:lineRule="auto"/>
              <w:rPr>
                <w:rFonts w:ascii="PT Sans" w:hAnsi="PT Sans"/>
                <w:sz w:val="24"/>
                <w:szCs w:val="24"/>
              </w:rPr>
            </w:pPr>
            <w:r>
              <w:rPr>
                <w:rFonts w:ascii="PT Sans" w:hAnsi="PT Sans"/>
                <w:sz w:val="24"/>
                <w:szCs w:val="24"/>
              </w:rPr>
              <w:t xml:space="preserve">The FHLB system supports the banking environment both directly and indirectly.  It would be very difficult to accurately quantify the positive impact of the FHLB system.  </w:t>
            </w:r>
            <w:r w:rsidR="00ED5AB6">
              <w:rPr>
                <w:rFonts w:ascii="PT Sans" w:hAnsi="PT Sans"/>
                <w:sz w:val="24"/>
                <w:szCs w:val="24"/>
              </w:rPr>
              <w:t xml:space="preserve">   </w:t>
            </w:r>
          </w:p>
        </w:tc>
        <w:tc>
          <w:tcPr>
            <w:tcW w:w="8126" w:type="dxa"/>
            <w:tcBorders>
              <w:top w:val="single" w:sz="4" w:space="0" w:color="A6A6A6" w:themeColor="background1" w:themeShade="A6"/>
            </w:tcBorders>
            <w:tcMar>
              <w:top w:w="144" w:type="dxa"/>
            </w:tcMar>
          </w:tcPr>
          <w:p w14:paraId="2DA6145E" w14:textId="18D4DE86" w:rsidR="002D5980" w:rsidRPr="00AA4968" w:rsidRDefault="00183893" w:rsidP="00383384">
            <w:pPr>
              <w:spacing w:line="259" w:lineRule="auto"/>
              <w:ind w:right="7310"/>
              <w:rPr>
                <w:rFonts w:ascii="PT Sans" w:hAnsi="PT Sans"/>
                <w:sz w:val="24"/>
                <w:szCs w:val="24"/>
              </w:rPr>
            </w:pPr>
            <w:r>
              <w:rPr>
                <w:rFonts w:ascii="PT Sans" w:hAnsi="PT Sans"/>
                <w:sz w:val="24"/>
                <w:szCs w:val="24"/>
              </w:rPr>
              <w:t xml:space="preserve">  </w:t>
            </w:r>
            <w:r w:rsidR="00464E29">
              <w:rPr>
                <w:rFonts w:ascii="PT Sans" w:hAnsi="PT Sans"/>
                <w:sz w:val="24"/>
                <w:szCs w:val="24"/>
              </w:rPr>
              <w:t xml:space="preserve"> </w:t>
            </w:r>
          </w:p>
        </w:tc>
      </w:tr>
    </w:tbl>
    <w:p w14:paraId="36832364" w14:textId="17F85EE2" w:rsidR="006A6230" w:rsidRPr="003D67A7" w:rsidRDefault="006A6230" w:rsidP="003D67A7">
      <w:pPr>
        <w:rPr>
          <w:rFonts w:ascii="Times New Roman" w:hAnsi="Times New Roman" w:cs="Times New Roman"/>
          <w:sz w:val="28"/>
          <w:szCs w:val="28"/>
        </w:rPr>
      </w:pPr>
    </w:p>
    <w:sectPr w:rsidR="006A6230" w:rsidRPr="003D67A7" w:rsidSect="00C07E0C">
      <w:headerReference w:type="default" r:id="rId10"/>
      <w:footerReference w:type="default" r:id="rId1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F952" w14:textId="77777777" w:rsidR="00513781" w:rsidRDefault="00513781" w:rsidP="00C07E0C">
      <w:pPr>
        <w:spacing w:after="0" w:line="240" w:lineRule="auto"/>
      </w:pPr>
      <w:r>
        <w:separator/>
      </w:r>
    </w:p>
  </w:endnote>
  <w:endnote w:type="continuationSeparator" w:id="0">
    <w:p w14:paraId="3C7F2C3B" w14:textId="77777777" w:rsidR="00513781" w:rsidRDefault="00513781" w:rsidP="00C0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ril Display SB">
    <w:altName w:val="Calibri"/>
    <w:panose1 w:val="00000000000000000000"/>
    <w:charset w:val="4D"/>
    <w:family w:val="auto"/>
    <w:notTrueType/>
    <w:pitch w:val="variable"/>
    <w:sig w:usb0="A00000AF" w:usb1="5000205B" w:usb2="00000000" w:usb3="00000000" w:csb0="00000093"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C307" w14:textId="68D5A044" w:rsidR="00C07E0C" w:rsidRDefault="00C07E0C">
    <w:pPr>
      <w:pStyle w:val="Footer"/>
    </w:pPr>
    <w:r>
      <w:rPr>
        <w:noProof/>
      </w:rPr>
      <w:drawing>
        <wp:inline distT="0" distB="0" distL="0" distR="0" wp14:anchorId="66724A3C" wp14:editId="62BDF91C">
          <wp:extent cx="5943600" cy="914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E86D" w14:textId="77777777" w:rsidR="00513781" w:rsidRDefault="00513781" w:rsidP="00C07E0C">
      <w:pPr>
        <w:spacing w:after="0" w:line="240" w:lineRule="auto"/>
      </w:pPr>
      <w:r>
        <w:separator/>
      </w:r>
    </w:p>
  </w:footnote>
  <w:footnote w:type="continuationSeparator" w:id="0">
    <w:p w14:paraId="66652A40" w14:textId="77777777" w:rsidR="00513781" w:rsidRDefault="00513781" w:rsidP="00C0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3C47" w14:textId="0C4B1C18" w:rsidR="00C07E0C" w:rsidRDefault="00C07E0C">
    <w:pPr>
      <w:pStyle w:val="Header"/>
    </w:pPr>
    <w:r>
      <w:rPr>
        <w:noProof/>
      </w:rPr>
      <w:drawing>
        <wp:inline distT="0" distB="0" distL="0" distR="0" wp14:anchorId="3881732D" wp14:editId="32B57090">
          <wp:extent cx="5943600" cy="8337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33755"/>
                  </a:xfrm>
                  <a:prstGeom prst="rect">
                    <a:avLst/>
                  </a:prstGeom>
                </pic:spPr>
              </pic:pic>
            </a:graphicData>
          </a:graphic>
        </wp:inline>
      </w:drawing>
    </w:r>
  </w:p>
  <w:p w14:paraId="19A849F3" w14:textId="77777777" w:rsidR="00C07E0C" w:rsidRDefault="00C0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728"/>
    <w:multiLevelType w:val="hybridMultilevel"/>
    <w:tmpl w:val="D5A472EE"/>
    <w:lvl w:ilvl="0" w:tplc="8EC46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819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0C"/>
    <w:rsid w:val="00010B3C"/>
    <w:rsid w:val="0014281C"/>
    <w:rsid w:val="00160231"/>
    <w:rsid w:val="0018050D"/>
    <w:rsid w:val="00183893"/>
    <w:rsid w:val="00202509"/>
    <w:rsid w:val="00233EA7"/>
    <w:rsid w:val="002D5980"/>
    <w:rsid w:val="00383A29"/>
    <w:rsid w:val="0038727E"/>
    <w:rsid w:val="00390E6F"/>
    <w:rsid w:val="003B18CF"/>
    <w:rsid w:val="003C3C9E"/>
    <w:rsid w:val="003D67A7"/>
    <w:rsid w:val="003E00A9"/>
    <w:rsid w:val="003F0E4E"/>
    <w:rsid w:val="00443EB6"/>
    <w:rsid w:val="00464E29"/>
    <w:rsid w:val="004A324B"/>
    <w:rsid w:val="00513781"/>
    <w:rsid w:val="006A6230"/>
    <w:rsid w:val="006E0A6B"/>
    <w:rsid w:val="00715BA4"/>
    <w:rsid w:val="00755E0D"/>
    <w:rsid w:val="007A0D90"/>
    <w:rsid w:val="007C68D7"/>
    <w:rsid w:val="007E2747"/>
    <w:rsid w:val="009156B5"/>
    <w:rsid w:val="00933D3D"/>
    <w:rsid w:val="00A616A3"/>
    <w:rsid w:val="00AA4968"/>
    <w:rsid w:val="00AB6C29"/>
    <w:rsid w:val="00B31834"/>
    <w:rsid w:val="00C07E0C"/>
    <w:rsid w:val="00C20AAD"/>
    <w:rsid w:val="00C40A1D"/>
    <w:rsid w:val="00CC5B46"/>
    <w:rsid w:val="00D32FEE"/>
    <w:rsid w:val="00D959A0"/>
    <w:rsid w:val="00E04F7A"/>
    <w:rsid w:val="00E2376B"/>
    <w:rsid w:val="00ED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1535"/>
  <w15:chartTrackingRefBased/>
  <w15:docId w15:val="{D0F80696-F08E-436D-8461-71B5333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80"/>
    <w:pPr>
      <w:spacing w:after="120"/>
    </w:pPr>
    <w:rPr>
      <w:rFonts w:eastAsiaTheme="minorEastAsia"/>
      <w:sz w:val="18"/>
      <w:szCs w:val="18"/>
      <w:lang w:eastAsia="ja-JP"/>
    </w:rPr>
  </w:style>
  <w:style w:type="paragraph" w:styleId="Heading1">
    <w:name w:val="heading 1"/>
    <w:basedOn w:val="Normal"/>
    <w:next w:val="Normal"/>
    <w:link w:val="Heading1Char"/>
    <w:uiPriority w:val="2"/>
    <w:qFormat/>
    <w:rsid w:val="002D5980"/>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0C"/>
  </w:style>
  <w:style w:type="paragraph" w:styleId="Footer">
    <w:name w:val="footer"/>
    <w:basedOn w:val="Normal"/>
    <w:link w:val="FooterChar"/>
    <w:uiPriority w:val="99"/>
    <w:unhideWhenUsed/>
    <w:rsid w:val="00C0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0C"/>
  </w:style>
  <w:style w:type="paragraph" w:styleId="ListParagraph">
    <w:name w:val="List Paragraph"/>
    <w:basedOn w:val="Normal"/>
    <w:uiPriority w:val="34"/>
    <w:qFormat/>
    <w:rsid w:val="003D67A7"/>
    <w:pPr>
      <w:ind w:left="720"/>
      <w:contextualSpacing/>
    </w:pPr>
  </w:style>
  <w:style w:type="character" w:customStyle="1" w:styleId="Heading1Char">
    <w:name w:val="Heading 1 Char"/>
    <w:basedOn w:val="DefaultParagraphFont"/>
    <w:link w:val="Heading1"/>
    <w:uiPriority w:val="2"/>
    <w:rsid w:val="002D5980"/>
    <w:rPr>
      <w:rFonts w:eastAsiaTheme="minorEastAsia"/>
      <w:b/>
      <w:sz w:val="18"/>
      <w:szCs w:val="18"/>
      <w:lang w:eastAsia="ja-JP"/>
    </w:rPr>
  </w:style>
  <w:style w:type="table" w:styleId="TableGrid">
    <w:name w:val="Table Grid"/>
    <w:basedOn w:val="TableNormal"/>
    <w:uiPriority w:val="1"/>
    <w:rsid w:val="002D5980"/>
    <w:pPr>
      <w:spacing w:after="0" w:line="240" w:lineRule="auto"/>
    </w:pPr>
    <w:rPr>
      <w:rFonts w:eastAsiaTheme="minorEastAsia"/>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unhideWhenUsed/>
    <w:qFormat/>
    <w:rsid w:val="002D5980"/>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sid w:val="002D5980"/>
    <w:rPr>
      <w:rFonts w:eastAsiaTheme="minorEastAsia" w:cstheme="majorBidi"/>
      <w:color w:val="595959" w:themeColor="text1" w:themeTint="A6"/>
      <w:spacing w:val="-10"/>
      <w:kern w:val="28"/>
      <w:sz w:val="96"/>
      <w:szCs w:val="56"/>
      <w:lang w:eastAsia="ja-JP"/>
    </w:rPr>
  </w:style>
  <w:style w:type="table" w:styleId="TableGridLight">
    <w:name w:val="Grid Table Light"/>
    <w:basedOn w:val="TableNormal"/>
    <w:uiPriority w:val="40"/>
    <w:rsid w:val="002D5980"/>
    <w:pPr>
      <w:spacing w:after="0" w:line="240" w:lineRule="auto"/>
    </w:pPr>
    <w:rPr>
      <w:rFonts w:eastAsiaTheme="minorEastAsia"/>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B11F0EEC441FD9DC4AB0FA85E6C9E"/>
        <w:category>
          <w:name w:val="General"/>
          <w:gallery w:val="placeholder"/>
        </w:category>
        <w:types>
          <w:type w:val="bbPlcHdr"/>
        </w:types>
        <w:behaviors>
          <w:behavior w:val="content"/>
        </w:behaviors>
        <w:guid w:val="{35F5AA61-F680-4020-9528-3C80C23BF7C0}"/>
      </w:docPartPr>
      <w:docPartBody>
        <w:p w:rsidR="003670BF" w:rsidRDefault="00A850B3" w:rsidP="00A850B3">
          <w:pPr>
            <w:pStyle w:val="E00B11F0EEC441FD9DC4AB0FA85E6C9E"/>
          </w:pPr>
          <w:r>
            <w:t xml:space="preserve">CC: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ril Display SB">
    <w:altName w:val="Calibri"/>
    <w:panose1 w:val="00000000000000000000"/>
    <w:charset w:val="4D"/>
    <w:family w:val="auto"/>
    <w:notTrueType/>
    <w:pitch w:val="variable"/>
    <w:sig w:usb0="A00000AF" w:usb1="5000205B" w:usb2="00000000" w:usb3="00000000" w:csb0="00000093"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B3"/>
    <w:rsid w:val="003670BF"/>
    <w:rsid w:val="00842390"/>
    <w:rsid w:val="00A850B3"/>
    <w:rsid w:val="00CF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00D9C23F845C3BB9AC3A818A5D6C4">
    <w:name w:val="8DD00D9C23F845C3BB9AC3A818A5D6C4"/>
    <w:rsid w:val="00A850B3"/>
  </w:style>
  <w:style w:type="paragraph" w:customStyle="1" w:styleId="7AB0EE9CDEC3410497950960178B3CAC">
    <w:name w:val="7AB0EE9CDEC3410497950960178B3CAC"/>
    <w:rsid w:val="00A850B3"/>
  </w:style>
  <w:style w:type="paragraph" w:customStyle="1" w:styleId="E00B11F0EEC441FD9DC4AB0FA85E6C9E">
    <w:name w:val="E00B11F0EEC441FD9DC4AB0FA85E6C9E"/>
    <w:rsid w:val="00A850B3"/>
  </w:style>
  <w:style w:type="paragraph" w:customStyle="1" w:styleId="FC8E33F5EE504F8F9DA4A2575E826AAE">
    <w:name w:val="FC8E33F5EE504F8F9DA4A2575E826AAE"/>
    <w:rsid w:val="00A850B3"/>
  </w:style>
  <w:style w:type="paragraph" w:customStyle="1" w:styleId="D743DBAC9DE1422398E080214A589A87">
    <w:name w:val="D743DBAC9DE1422398E080214A589A87"/>
    <w:rsid w:val="00A850B3"/>
  </w:style>
  <w:style w:type="paragraph" w:customStyle="1" w:styleId="5FEDEF52F3E54E6A92AD9A2F2690B73A">
    <w:name w:val="5FEDEF52F3E54E6A92AD9A2F2690B73A"/>
    <w:rsid w:val="00A8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E00943AA67A43A5F9D5C27FD93EB2" ma:contentTypeVersion="16" ma:contentTypeDescription="Create a new document." ma:contentTypeScope="" ma:versionID="b270b2089d68f6b28e3c2827810462ee">
  <xsd:schema xmlns:xsd="http://www.w3.org/2001/XMLSchema" xmlns:xs="http://www.w3.org/2001/XMLSchema" xmlns:p="http://schemas.microsoft.com/office/2006/metadata/properties" xmlns:ns2="371e9177-12ac-4263-8c68-cfc876afd24b" xmlns:ns3="b35e5be1-f143-4d3c-b3b8-80e36df550dc" targetNamespace="http://schemas.microsoft.com/office/2006/metadata/properties" ma:root="true" ma:fieldsID="28da8294ee4c926633169702cf82bcf3" ns2:_="" ns3:_="">
    <xsd:import namespace="371e9177-12ac-4263-8c68-cfc876afd24b"/>
    <xsd:import namespace="b35e5be1-f143-4d3c-b3b8-80e36df55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e9177-12ac-4263-8c68-cfc876afd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db1aff-8d76-41c7-b9f6-d44076fc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5e5be1-f143-4d3c-b3b8-80e36df55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34a1a1-6a8b-49b7-93e6-f9606e545fff}" ma:internalName="TaxCatchAll" ma:showField="CatchAllData" ma:web="b35e5be1-f143-4d3c-b3b8-80e36df55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1e9177-12ac-4263-8c68-cfc876afd24b">
      <Terms xmlns="http://schemas.microsoft.com/office/infopath/2007/PartnerControls"/>
    </lcf76f155ced4ddcb4097134ff3c332f>
    <TaxCatchAll xmlns="b35e5be1-f143-4d3c-b3b8-80e36df550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C718C-A4FC-40D7-A1A5-28464102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e9177-12ac-4263-8c68-cfc876afd24b"/>
    <ds:schemaRef ds:uri="b35e5be1-f143-4d3c-b3b8-80e36df5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057C6-F912-4D17-8A60-F4DCF8E6F16D}">
  <ds:schemaRefs>
    <ds:schemaRef ds:uri="http://schemas.microsoft.com/office/2006/metadata/properties"/>
    <ds:schemaRef ds:uri="http://schemas.microsoft.com/office/infopath/2007/PartnerControls"/>
    <ds:schemaRef ds:uri="371e9177-12ac-4263-8c68-cfc876afd24b"/>
    <ds:schemaRef ds:uri="b35e5be1-f143-4d3c-b3b8-80e36df550dc"/>
  </ds:schemaRefs>
</ds:datastoreItem>
</file>

<file path=customXml/itemProps3.xml><?xml version="1.0" encoding="utf-8"?>
<ds:datastoreItem xmlns:ds="http://schemas.openxmlformats.org/officeDocument/2006/customXml" ds:itemID="{8B894020-363B-4D2C-A9B1-257C40999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Gilday</dc:creator>
  <cp:keywords/>
  <dc:description/>
  <cp:lastModifiedBy>Doug Sturges</cp:lastModifiedBy>
  <cp:revision>5</cp:revision>
  <dcterms:created xsi:type="dcterms:W3CDTF">2022-09-22T18:22:00Z</dcterms:created>
  <dcterms:modified xsi:type="dcterms:W3CDTF">2022-09-23T13:49:00Z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0x010100C93E00943AA67A43A5F9D5C27FD93EB2</vt:lpwstr>
  </property>
  <property fmtid="{D5CDD505-2E9C-101B-9397-08002B2CF9AE}" pid="3" name="MediaServiceImageTags">
    <vt:lpwstr/>
  </property>
</Properties>
</file>