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CD12" w14:textId="46BB8590" w:rsidR="00400D7C" w:rsidRDefault="00357D9C" w:rsidP="00357D9C">
      <w:pPr>
        <w:ind w:left="720" w:hanging="360"/>
        <w:jc w:val="center"/>
      </w:pPr>
      <w:r>
        <w:t>Statement of Robert Rozen</w:t>
      </w:r>
    </w:p>
    <w:p w14:paraId="2D18F015" w14:textId="22FFB497" w:rsidR="00357D9C" w:rsidRDefault="00357D9C" w:rsidP="00357D9C">
      <w:pPr>
        <w:ind w:left="720" w:hanging="360"/>
        <w:jc w:val="center"/>
      </w:pPr>
      <w:r>
        <w:t>Low-Income Housing Tax Credit Attorney</w:t>
      </w:r>
    </w:p>
    <w:p w14:paraId="46BFBF13" w14:textId="1E4C38BF" w:rsidR="00357D9C" w:rsidRDefault="00357D9C" w:rsidP="00357D9C">
      <w:pPr>
        <w:ind w:left="720" w:hanging="360"/>
        <w:jc w:val="center"/>
      </w:pPr>
      <w:r>
        <w:t>Federal Housing Finance Agency Listening Session</w:t>
      </w:r>
    </w:p>
    <w:p w14:paraId="6D29AB76" w14:textId="09DE0284" w:rsidR="00357D9C" w:rsidRDefault="00357D9C" w:rsidP="00357D9C">
      <w:pPr>
        <w:ind w:left="720" w:hanging="360"/>
        <w:jc w:val="center"/>
      </w:pPr>
      <w:r>
        <w:t>July 11, 2022</w:t>
      </w:r>
    </w:p>
    <w:p w14:paraId="283F691C" w14:textId="23B01AD6" w:rsidR="00357D9C" w:rsidRDefault="00357D9C" w:rsidP="00270058">
      <w:pPr>
        <w:ind w:left="720" w:hanging="360"/>
      </w:pPr>
    </w:p>
    <w:p w14:paraId="6824CCA3" w14:textId="77777777" w:rsidR="00357D9C" w:rsidRDefault="00357D9C" w:rsidP="00270058">
      <w:pPr>
        <w:ind w:left="720" w:hanging="360"/>
      </w:pPr>
    </w:p>
    <w:p w14:paraId="0BCA4F47" w14:textId="588EC9C0" w:rsidR="00400D7C" w:rsidRDefault="00400D7C" w:rsidP="00270058">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Thank you for convening this session to discuss two very important issues affecting affordable housing with the LIHTC program.</w:t>
      </w:r>
      <w:r w:rsidR="007F2CEE">
        <w:rPr>
          <w:rFonts w:ascii="Times New Roman" w:eastAsia="Times New Roman" w:hAnsi="Times New Roman" w:cs="Times New Roman"/>
          <w:sz w:val="28"/>
          <w:szCs w:val="28"/>
        </w:rPr>
        <w:t xml:space="preserve">  I am a housing credit policy attorney who has been working on the program since its enactment in 1986.</w:t>
      </w:r>
    </w:p>
    <w:p w14:paraId="3361EBE9" w14:textId="77777777" w:rsidR="00400D7C" w:rsidRPr="00400D7C" w:rsidRDefault="00400D7C" w:rsidP="00400D7C">
      <w:pPr>
        <w:rPr>
          <w:rFonts w:ascii="Times New Roman" w:eastAsia="Times New Roman" w:hAnsi="Times New Roman" w:cs="Times New Roman"/>
          <w:sz w:val="28"/>
          <w:szCs w:val="28"/>
        </w:rPr>
      </w:pPr>
    </w:p>
    <w:p w14:paraId="02A8A80F" w14:textId="78D225BA" w:rsidR="0013420C" w:rsidRPr="00270058" w:rsidRDefault="0013420C" w:rsidP="00270058">
      <w:pPr>
        <w:pStyle w:val="ListParagraph"/>
        <w:numPr>
          <w:ilvl w:val="0"/>
          <w:numId w:val="1"/>
        </w:numPr>
        <w:rPr>
          <w:rFonts w:ascii="Times New Roman" w:eastAsia="Times New Roman" w:hAnsi="Times New Roman" w:cs="Times New Roman"/>
          <w:sz w:val="28"/>
          <w:szCs w:val="28"/>
        </w:rPr>
      </w:pPr>
      <w:r w:rsidRPr="00270058">
        <w:rPr>
          <w:rFonts w:ascii="Times New Roman" w:eastAsia="Times New Roman" w:hAnsi="Times New Roman" w:cs="Times New Roman"/>
          <w:sz w:val="28"/>
          <w:szCs w:val="28"/>
        </w:rPr>
        <w:t xml:space="preserve">You’ve heard from other speakers about the threats to the integrity of the LIHTC program and the loss of affordable housing resources due to the abuse associated with Qualified Contracts </w:t>
      </w:r>
      <w:r w:rsidR="00462AD9">
        <w:rPr>
          <w:rFonts w:ascii="Times New Roman" w:eastAsia="Times New Roman" w:hAnsi="Times New Roman" w:cs="Times New Roman"/>
          <w:sz w:val="28"/>
          <w:szCs w:val="28"/>
        </w:rPr>
        <w:t xml:space="preserve">(“QC”) </w:t>
      </w:r>
      <w:r w:rsidRPr="00270058">
        <w:rPr>
          <w:rFonts w:ascii="Times New Roman" w:eastAsia="Times New Roman" w:hAnsi="Times New Roman" w:cs="Times New Roman"/>
          <w:sz w:val="28"/>
          <w:szCs w:val="28"/>
        </w:rPr>
        <w:t xml:space="preserve">and the nonprofit </w:t>
      </w:r>
      <w:r w:rsidR="00462AD9">
        <w:rPr>
          <w:rFonts w:ascii="Times New Roman" w:eastAsia="Times New Roman" w:hAnsi="Times New Roman" w:cs="Times New Roman"/>
          <w:sz w:val="28"/>
          <w:szCs w:val="28"/>
        </w:rPr>
        <w:t>right of first refusal (“</w:t>
      </w:r>
      <w:r w:rsidRPr="00270058">
        <w:rPr>
          <w:rFonts w:ascii="Times New Roman" w:eastAsia="Times New Roman" w:hAnsi="Times New Roman" w:cs="Times New Roman"/>
          <w:sz w:val="28"/>
          <w:szCs w:val="28"/>
        </w:rPr>
        <w:t>ROFR</w:t>
      </w:r>
      <w:r w:rsidR="00462AD9">
        <w:rPr>
          <w:rFonts w:ascii="Times New Roman" w:eastAsia="Times New Roman" w:hAnsi="Times New Roman" w:cs="Times New Roman"/>
          <w:sz w:val="28"/>
          <w:szCs w:val="28"/>
        </w:rPr>
        <w:t>”)</w:t>
      </w:r>
      <w:r w:rsidRPr="00270058">
        <w:rPr>
          <w:rFonts w:ascii="Times New Roman" w:eastAsia="Times New Roman" w:hAnsi="Times New Roman" w:cs="Times New Roman"/>
          <w:sz w:val="28"/>
          <w:szCs w:val="28"/>
        </w:rPr>
        <w:t>.</w:t>
      </w:r>
    </w:p>
    <w:p w14:paraId="280648B9" w14:textId="1420A0AD" w:rsidR="0013420C" w:rsidRPr="00270058" w:rsidRDefault="0013420C" w:rsidP="0013420C">
      <w:pPr>
        <w:rPr>
          <w:rFonts w:ascii="Times New Roman" w:eastAsia="Times New Roman" w:hAnsi="Times New Roman" w:cs="Times New Roman"/>
          <w:sz w:val="28"/>
          <w:szCs w:val="28"/>
        </w:rPr>
      </w:pPr>
    </w:p>
    <w:p w14:paraId="24643BCB" w14:textId="4D15541A" w:rsidR="00573D2B" w:rsidRDefault="00C628FA" w:rsidP="00270058">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will not </w:t>
      </w:r>
      <w:r w:rsidR="00573D2B">
        <w:rPr>
          <w:rFonts w:ascii="Times New Roman" w:eastAsia="Times New Roman" w:hAnsi="Times New Roman" w:cs="Times New Roman"/>
          <w:sz w:val="28"/>
          <w:szCs w:val="28"/>
        </w:rPr>
        <w:t>go into detail on the nature of the problems with those two provisions.</w:t>
      </w:r>
      <w:r w:rsidR="00462AD9">
        <w:rPr>
          <w:rFonts w:ascii="Times New Roman" w:eastAsia="Times New Roman" w:hAnsi="Times New Roman" w:cs="Times New Roman"/>
          <w:sz w:val="28"/>
          <w:szCs w:val="28"/>
        </w:rPr>
        <w:t xml:space="preserve">  Instead, I will focus on additional steps that the GSEs can take to protect nonprofit sponsored affordable housing.</w:t>
      </w:r>
    </w:p>
    <w:p w14:paraId="3456AB55" w14:textId="77777777" w:rsidR="00573D2B" w:rsidRPr="00573D2B" w:rsidRDefault="00573D2B" w:rsidP="00573D2B">
      <w:pPr>
        <w:pStyle w:val="ListParagraph"/>
        <w:rPr>
          <w:rFonts w:ascii="Times New Roman" w:eastAsia="Times New Roman" w:hAnsi="Times New Roman" w:cs="Times New Roman"/>
          <w:sz w:val="28"/>
          <w:szCs w:val="28"/>
        </w:rPr>
      </w:pPr>
    </w:p>
    <w:p w14:paraId="42C0BA8E" w14:textId="15C43CFC" w:rsidR="0013420C" w:rsidRPr="00270058" w:rsidRDefault="0013420C" w:rsidP="00270058">
      <w:pPr>
        <w:pStyle w:val="ListParagraph"/>
        <w:numPr>
          <w:ilvl w:val="0"/>
          <w:numId w:val="1"/>
        </w:numPr>
        <w:rPr>
          <w:rFonts w:ascii="Times New Roman" w:eastAsia="Times New Roman" w:hAnsi="Times New Roman" w:cs="Times New Roman"/>
          <w:sz w:val="28"/>
          <w:szCs w:val="28"/>
        </w:rPr>
      </w:pPr>
      <w:r w:rsidRPr="00270058">
        <w:rPr>
          <w:rFonts w:ascii="Times New Roman" w:eastAsia="Times New Roman" w:hAnsi="Times New Roman" w:cs="Times New Roman"/>
          <w:sz w:val="28"/>
          <w:szCs w:val="28"/>
        </w:rPr>
        <w:t xml:space="preserve">I have been working intensely on these issues for the last few years in an attempt to educate the Housing Credit community and federal policy makers about the implications of these abuses.  </w:t>
      </w:r>
    </w:p>
    <w:p w14:paraId="74CEC499" w14:textId="3B59095C" w:rsidR="0013420C" w:rsidRPr="00270058" w:rsidRDefault="0013420C" w:rsidP="0013420C">
      <w:pPr>
        <w:rPr>
          <w:rFonts w:ascii="Times New Roman" w:eastAsia="Times New Roman" w:hAnsi="Times New Roman" w:cs="Times New Roman"/>
          <w:sz w:val="28"/>
          <w:szCs w:val="28"/>
        </w:rPr>
      </w:pPr>
    </w:p>
    <w:p w14:paraId="61C8D7ED" w14:textId="0DD9D03B" w:rsidR="0013420C" w:rsidRPr="00270058" w:rsidRDefault="0013420C" w:rsidP="00270058">
      <w:pPr>
        <w:pStyle w:val="ListParagraph"/>
        <w:numPr>
          <w:ilvl w:val="0"/>
          <w:numId w:val="1"/>
        </w:numPr>
        <w:rPr>
          <w:rFonts w:ascii="Times New Roman" w:eastAsia="Times New Roman" w:hAnsi="Times New Roman" w:cs="Times New Roman"/>
          <w:sz w:val="28"/>
          <w:szCs w:val="28"/>
        </w:rPr>
      </w:pPr>
      <w:r w:rsidRPr="00270058">
        <w:rPr>
          <w:rFonts w:ascii="Times New Roman" w:eastAsia="Times New Roman" w:hAnsi="Times New Roman" w:cs="Times New Roman"/>
          <w:sz w:val="28"/>
          <w:szCs w:val="28"/>
        </w:rPr>
        <w:t xml:space="preserve">Solutions can be found in federal legislation, changes to state </w:t>
      </w:r>
      <w:r w:rsidR="00AD2DF6" w:rsidRPr="00270058">
        <w:rPr>
          <w:rFonts w:ascii="Times New Roman" w:eastAsia="Times New Roman" w:hAnsi="Times New Roman" w:cs="Times New Roman"/>
          <w:sz w:val="28"/>
          <w:szCs w:val="28"/>
        </w:rPr>
        <w:t>HFA policies, and private sector initiatives by nonprofits and affordable housing advocates.</w:t>
      </w:r>
    </w:p>
    <w:p w14:paraId="781628FE" w14:textId="052F9602" w:rsidR="00AD2DF6" w:rsidRPr="00270058" w:rsidRDefault="00AD2DF6" w:rsidP="0013420C">
      <w:pPr>
        <w:rPr>
          <w:rFonts w:ascii="Times New Roman" w:eastAsia="Times New Roman" w:hAnsi="Times New Roman" w:cs="Times New Roman"/>
          <w:sz w:val="28"/>
          <w:szCs w:val="28"/>
        </w:rPr>
      </w:pPr>
    </w:p>
    <w:p w14:paraId="0D9A766A" w14:textId="2557234C" w:rsidR="00AD2DF6" w:rsidRPr="00270058" w:rsidRDefault="00AD2DF6" w:rsidP="00270058">
      <w:pPr>
        <w:pStyle w:val="ListParagraph"/>
        <w:numPr>
          <w:ilvl w:val="0"/>
          <w:numId w:val="1"/>
        </w:numPr>
        <w:rPr>
          <w:rFonts w:ascii="Times New Roman" w:eastAsia="Times New Roman" w:hAnsi="Times New Roman" w:cs="Times New Roman"/>
          <w:sz w:val="28"/>
          <w:szCs w:val="28"/>
        </w:rPr>
      </w:pPr>
      <w:r w:rsidRPr="00270058">
        <w:rPr>
          <w:rFonts w:ascii="Times New Roman" w:eastAsia="Times New Roman" w:hAnsi="Times New Roman" w:cs="Times New Roman"/>
          <w:sz w:val="28"/>
          <w:szCs w:val="28"/>
        </w:rPr>
        <w:t xml:space="preserve">We are working on federal legislation – which has the strong support of both current tax-writing committee chairmen – but we are not optimistic about the prospects for enactment. </w:t>
      </w:r>
      <w:r w:rsidR="00C42840" w:rsidRPr="00270058">
        <w:rPr>
          <w:rFonts w:ascii="Times New Roman" w:eastAsia="Times New Roman" w:hAnsi="Times New Roman" w:cs="Times New Roman"/>
          <w:sz w:val="28"/>
          <w:szCs w:val="28"/>
        </w:rPr>
        <w:t>We are also working intently with state HFAs, many of whom have recently changed their QC policies and instituted changes to increase the ROFR protections of nonprofits.  Through our educational efforts, more and more nonprofits are insisting on tighter language in their LPAs to protect the ROFR.</w:t>
      </w:r>
      <w:r w:rsidR="00573D2B">
        <w:rPr>
          <w:rFonts w:ascii="Times New Roman" w:eastAsia="Times New Roman" w:hAnsi="Times New Roman" w:cs="Times New Roman"/>
          <w:sz w:val="28"/>
          <w:szCs w:val="28"/>
        </w:rPr>
        <w:t xml:space="preserve">  </w:t>
      </w:r>
    </w:p>
    <w:p w14:paraId="23119F7F" w14:textId="76208FC5" w:rsidR="00C2773C" w:rsidRPr="00270058" w:rsidRDefault="00C2773C" w:rsidP="0013420C">
      <w:pPr>
        <w:rPr>
          <w:rFonts w:ascii="Times New Roman" w:eastAsia="Times New Roman" w:hAnsi="Times New Roman" w:cs="Times New Roman"/>
          <w:sz w:val="28"/>
          <w:szCs w:val="28"/>
        </w:rPr>
      </w:pPr>
    </w:p>
    <w:p w14:paraId="5A386117" w14:textId="68C64D7F" w:rsidR="00C2773C" w:rsidRPr="00270058" w:rsidRDefault="00C2773C" w:rsidP="00270058">
      <w:pPr>
        <w:pStyle w:val="ListParagraph"/>
        <w:numPr>
          <w:ilvl w:val="0"/>
          <w:numId w:val="1"/>
        </w:numPr>
        <w:rPr>
          <w:rFonts w:ascii="Times New Roman" w:eastAsia="Times New Roman" w:hAnsi="Times New Roman" w:cs="Times New Roman"/>
          <w:sz w:val="28"/>
          <w:szCs w:val="28"/>
        </w:rPr>
      </w:pPr>
      <w:r w:rsidRPr="00270058">
        <w:rPr>
          <w:rFonts w:ascii="Times New Roman" w:eastAsia="Times New Roman" w:hAnsi="Times New Roman" w:cs="Times New Roman"/>
          <w:sz w:val="28"/>
          <w:szCs w:val="28"/>
        </w:rPr>
        <w:t xml:space="preserve">We are particularly pleased that the NYC tax credit allocator – the agency for Housing Preservation and Development – has a new QAP which requires all LIHTC deals in NYC to include new language that ensures that nonprofits will be able to realize their ROFR rights regardless of the desire of a Limited Partner to frustrate that right.  The Virginia HFA – Virginia </w:t>
      </w:r>
      <w:r w:rsidRPr="00270058">
        <w:rPr>
          <w:rFonts w:ascii="Times New Roman" w:eastAsia="Times New Roman" w:hAnsi="Times New Roman" w:cs="Times New Roman"/>
          <w:sz w:val="28"/>
          <w:szCs w:val="28"/>
        </w:rPr>
        <w:lastRenderedPageBreak/>
        <w:t>Housing – has adopted a new QAP this year which requires every nonprofit sponsored project in VA to use its ROFR language which will also guarantee the ROFR rights of nonprofits.</w:t>
      </w:r>
      <w:r w:rsidR="00573D2B">
        <w:rPr>
          <w:rFonts w:ascii="Times New Roman" w:eastAsia="Times New Roman" w:hAnsi="Times New Roman" w:cs="Times New Roman"/>
          <w:sz w:val="28"/>
          <w:szCs w:val="28"/>
        </w:rPr>
        <w:t xml:space="preserve">  These are excellent efforts which we are attempting to have more HFAs adopt, but this has been slow going.</w:t>
      </w:r>
    </w:p>
    <w:p w14:paraId="333D252B" w14:textId="4BC79FC3" w:rsidR="00C42840" w:rsidRPr="00270058" w:rsidRDefault="00C42840" w:rsidP="0013420C">
      <w:pPr>
        <w:rPr>
          <w:rFonts w:ascii="Times New Roman" w:eastAsia="Times New Roman" w:hAnsi="Times New Roman" w:cs="Times New Roman"/>
          <w:sz w:val="28"/>
          <w:szCs w:val="28"/>
        </w:rPr>
      </w:pPr>
    </w:p>
    <w:p w14:paraId="4448DE12" w14:textId="1A97F9B3" w:rsidR="00C42840" w:rsidRPr="00270058" w:rsidRDefault="00C42840" w:rsidP="00270058">
      <w:pPr>
        <w:pStyle w:val="ListParagraph"/>
        <w:numPr>
          <w:ilvl w:val="0"/>
          <w:numId w:val="1"/>
        </w:numPr>
        <w:rPr>
          <w:rFonts w:ascii="Times New Roman" w:eastAsia="Times New Roman" w:hAnsi="Times New Roman" w:cs="Times New Roman"/>
          <w:sz w:val="28"/>
          <w:szCs w:val="28"/>
        </w:rPr>
      </w:pPr>
      <w:r w:rsidRPr="00270058">
        <w:rPr>
          <w:rFonts w:ascii="Times New Roman" w:eastAsia="Times New Roman" w:hAnsi="Times New Roman" w:cs="Times New Roman"/>
          <w:sz w:val="28"/>
          <w:szCs w:val="28"/>
        </w:rPr>
        <w:t xml:space="preserve">There is no question that Fannie Mae and Freddie Mac are a positive </w:t>
      </w:r>
      <w:r w:rsidR="00C2773C" w:rsidRPr="00270058">
        <w:rPr>
          <w:rFonts w:ascii="Times New Roman" w:eastAsia="Times New Roman" w:hAnsi="Times New Roman" w:cs="Times New Roman"/>
          <w:sz w:val="28"/>
          <w:szCs w:val="28"/>
        </w:rPr>
        <w:t xml:space="preserve">force in the Housing Credit industry.  We have no question about the intent of both organizations to invest equity to ensure long-term affordability </w:t>
      </w:r>
      <w:r w:rsidR="00793E87" w:rsidRPr="00270058">
        <w:rPr>
          <w:rFonts w:ascii="Times New Roman" w:eastAsia="Times New Roman" w:hAnsi="Times New Roman" w:cs="Times New Roman"/>
          <w:sz w:val="28"/>
          <w:szCs w:val="28"/>
        </w:rPr>
        <w:t xml:space="preserve">of the property.  </w:t>
      </w:r>
    </w:p>
    <w:p w14:paraId="1B7996B4" w14:textId="77777777" w:rsidR="0013420C" w:rsidRPr="00270058" w:rsidRDefault="0013420C" w:rsidP="0013420C">
      <w:pPr>
        <w:rPr>
          <w:rFonts w:ascii="Times New Roman" w:eastAsia="Times New Roman" w:hAnsi="Times New Roman" w:cs="Times New Roman"/>
          <w:sz w:val="28"/>
          <w:szCs w:val="28"/>
        </w:rPr>
      </w:pPr>
    </w:p>
    <w:p w14:paraId="1596D84C" w14:textId="51A19D1A" w:rsidR="0013420C" w:rsidRPr="00270058" w:rsidRDefault="00793E87" w:rsidP="00270058">
      <w:pPr>
        <w:pStyle w:val="ListParagraph"/>
        <w:numPr>
          <w:ilvl w:val="0"/>
          <w:numId w:val="1"/>
        </w:numPr>
        <w:rPr>
          <w:rFonts w:ascii="Times New Roman" w:eastAsia="Times New Roman" w:hAnsi="Times New Roman" w:cs="Times New Roman"/>
          <w:sz w:val="28"/>
          <w:szCs w:val="28"/>
        </w:rPr>
      </w:pPr>
      <w:r w:rsidRPr="00270058">
        <w:rPr>
          <w:rFonts w:ascii="Times New Roman" w:eastAsia="Times New Roman" w:hAnsi="Times New Roman" w:cs="Times New Roman"/>
          <w:sz w:val="28"/>
          <w:szCs w:val="28"/>
        </w:rPr>
        <w:t>Focusing first on ROFR issues, as you know in its new DTS plan, Freddie Mac</w:t>
      </w:r>
      <w:r w:rsidR="0013420C" w:rsidRPr="00270058">
        <w:rPr>
          <w:rFonts w:ascii="Times New Roman" w:eastAsia="Times New Roman" w:hAnsi="Times New Roman" w:cs="Times New Roman"/>
          <w:sz w:val="28"/>
          <w:szCs w:val="28"/>
        </w:rPr>
        <w:t xml:space="preserve"> has </w:t>
      </w:r>
      <w:r w:rsidRPr="00270058">
        <w:rPr>
          <w:rFonts w:ascii="Times New Roman" w:eastAsia="Times New Roman" w:hAnsi="Times New Roman" w:cs="Times New Roman"/>
          <w:sz w:val="28"/>
          <w:szCs w:val="28"/>
        </w:rPr>
        <w:t xml:space="preserve">pledged to insist on </w:t>
      </w:r>
      <w:r w:rsidR="0013420C" w:rsidRPr="00270058">
        <w:rPr>
          <w:rFonts w:ascii="Times New Roman" w:eastAsia="Times New Roman" w:hAnsi="Times New Roman" w:cs="Times New Roman"/>
          <w:sz w:val="28"/>
          <w:szCs w:val="28"/>
        </w:rPr>
        <w:t xml:space="preserve">language </w:t>
      </w:r>
      <w:r w:rsidRPr="00270058">
        <w:rPr>
          <w:rFonts w:ascii="Times New Roman" w:eastAsia="Times New Roman" w:hAnsi="Times New Roman" w:cs="Times New Roman"/>
          <w:sz w:val="28"/>
          <w:szCs w:val="28"/>
        </w:rPr>
        <w:t>for</w:t>
      </w:r>
      <w:r w:rsidR="0013420C" w:rsidRPr="00270058">
        <w:rPr>
          <w:rFonts w:ascii="Times New Roman" w:eastAsia="Times New Roman" w:hAnsi="Times New Roman" w:cs="Times New Roman"/>
          <w:sz w:val="28"/>
          <w:szCs w:val="28"/>
        </w:rPr>
        <w:t xml:space="preserve"> inclusion in </w:t>
      </w:r>
      <w:r w:rsidRPr="00270058">
        <w:rPr>
          <w:rFonts w:ascii="Times New Roman" w:eastAsia="Times New Roman" w:hAnsi="Times New Roman" w:cs="Times New Roman"/>
          <w:sz w:val="28"/>
          <w:szCs w:val="28"/>
        </w:rPr>
        <w:t>its p</w:t>
      </w:r>
      <w:r w:rsidR="0013420C" w:rsidRPr="00270058">
        <w:rPr>
          <w:rFonts w:ascii="Times New Roman" w:eastAsia="Times New Roman" w:hAnsi="Times New Roman" w:cs="Times New Roman"/>
          <w:sz w:val="28"/>
          <w:szCs w:val="28"/>
        </w:rPr>
        <w:t>artnership agreements involving non-profit</w:t>
      </w:r>
      <w:r w:rsidRPr="00270058">
        <w:rPr>
          <w:rFonts w:ascii="Times New Roman" w:eastAsia="Times New Roman" w:hAnsi="Times New Roman" w:cs="Times New Roman"/>
          <w:sz w:val="28"/>
          <w:szCs w:val="28"/>
        </w:rPr>
        <w:t xml:space="preserve"> sponsors</w:t>
      </w:r>
      <w:r w:rsidR="0013420C" w:rsidRPr="00270058">
        <w:rPr>
          <w:rFonts w:ascii="Times New Roman" w:eastAsia="Times New Roman" w:hAnsi="Times New Roman" w:cs="Times New Roman"/>
          <w:sz w:val="28"/>
          <w:szCs w:val="28"/>
        </w:rPr>
        <w:t xml:space="preserve"> </w:t>
      </w:r>
      <w:r w:rsidRPr="00270058">
        <w:rPr>
          <w:rFonts w:ascii="Times New Roman" w:eastAsia="Times New Roman" w:hAnsi="Times New Roman" w:cs="Times New Roman"/>
          <w:sz w:val="28"/>
          <w:szCs w:val="28"/>
        </w:rPr>
        <w:t>“</w:t>
      </w:r>
      <w:r w:rsidR="0013420C" w:rsidRPr="00270058">
        <w:rPr>
          <w:rFonts w:ascii="Times New Roman" w:eastAsia="Times New Roman" w:hAnsi="Times New Roman" w:cs="Times New Roman"/>
          <w:sz w:val="28"/>
          <w:szCs w:val="28"/>
        </w:rPr>
        <w:t>to prohibit the LP interest from being sold to a party that has a history of attempting to frustrate</w:t>
      </w:r>
      <w:r w:rsidRPr="00270058">
        <w:rPr>
          <w:rFonts w:ascii="Times New Roman" w:eastAsia="Times New Roman" w:hAnsi="Times New Roman" w:cs="Times New Roman"/>
          <w:sz w:val="28"/>
          <w:szCs w:val="28"/>
        </w:rPr>
        <w:t>”</w:t>
      </w:r>
      <w:r w:rsidR="0013420C" w:rsidRPr="00270058">
        <w:rPr>
          <w:rFonts w:ascii="Times New Roman" w:eastAsia="Times New Roman" w:hAnsi="Times New Roman" w:cs="Times New Roman"/>
          <w:sz w:val="28"/>
          <w:szCs w:val="28"/>
        </w:rPr>
        <w:t xml:space="preserve"> the </w:t>
      </w:r>
      <w:r w:rsidRPr="00270058">
        <w:rPr>
          <w:rFonts w:ascii="Times New Roman" w:eastAsia="Times New Roman" w:hAnsi="Times New Roman" w:cs="Times New Roman"/>
          <w:sz w:val="28"/>
          <w:szCs w:val="28"/>
        </w:rPr>
        <w:t xml:space="preserve">ROFR rights of nonprofits.  </w:t>
      </w:r>
      <w:r w:rsidR="00573D2B">
        <w:rPr>
          <w:rFonts w:ascii="Times New Roman" w:eastAsia="Times New Roman" w:hAnsi="Times New Roman" w:cs="Times New Roman"/>
          <w:sz w:val="28"/>
          <w:szCs w:val="28"/>
        </w:rPr>
        <w:t>That is welcome</w:t>
      </w:r>
      <w:r w:rsidR="009D120F">
        <w:rPr>
          <w:rFonts w:ascii="Times New Roman" w:eastAsia="Times New Roman" w:hAnsi="Times New Roman" w:cs="Times New Roman"/>
          <w:sz w:val="28"/>
          <w:szCs w:val="28"/>
        </w:rPr>
        <w:t xml:space="preserve"> although of course it is Freddie that holds the LP interest so it must remain committed to enforcing this language against itself.</w:t>
      </w:r>
    </w:p>
    <w:p w14:paraId="25CEAEE1" w14:textId="0517C1E3" w:rsidR="00793E87" w:rsidRPr="00270058" w:rsidRDefault="00793E87" w:rsidP="0013420C">
      <w:pPr>
        <w:rPr>
          <w:rFonts w:ascii="Times New Roman" w:eastAsia="Times New Roman" w:hAnsi="Times New Roman" w:cs="Times New Roman"/>
          <w:sz w:val="28"/>
          <w:szCs w:val="28"/>
        </w:rPr>
      </w:pPr>
    </w:p>
    <w:p w14:paraId="2A162C29" w14:textId="54327494" w:rsidR="00270058" w:rsidRDefault="00793E87" w:rsidP="00270058">
      <w:pPr>
        <w:pStyle w:val="ListParagraph"/>
        <w:numPr>
          <w:ilvl w:val="0"/>
          <w:numId w:val="1"/>
        </w:numPr>
        <w:rPr>
          <w:rFonts w:ascii="Times New Roman" w:eastAsia="Times New Roman" w:hAnsi="Times New Roman" w:cs="Times New Roman"/>
          <w:sz w:val="28"/>
          <w:szCs w:val="28"/>
        </w:rPr>
      </w:pPr>
      <w:r w:rsidRPr="00270058">
        <w:rPr>
          <w:rFonts w:ascii="Times New Roman" w:eastAsia="Times New Roman" w:hAnsi="Times New Roman" w:cs="Times New Roman"/>
          <w:sz w:val="28"/>
          <w:szCs w:val="28"/>
        </w:rPr>
        <w:t xml:space="preserve">It is my understanding that it is the practice of Fannie Mae in its proprietary deals to insist on language that </w:t>
      </w:r>
      <w:r w:rsidR="00270058" w:rsidRPr="00270058">
        <w:rPr>
          <w:rFonts w:ascii="Times New Roman" w:eastAsia="Times New Roman" w:hAnsi="Times New Roman" w:cs="Times New Roman"/>
          <w:sz w:val="28"/>
          <w:szCs w:val="28"/>
        </w:rPr>
        <w:t>there can be no transfer of interests at the upper tier (fund level) or lower tier (property level) without the approval of Fannie Mae.  Fannie Mae also invests in multi-investor funds</w:t>
      </w:r>
      <w:r w:rsidR="009D120F">
        <w:rPr>
          <w:rFonts w:ascii="Times New Roman" w:eastAsia="Times New Roman" w:hAnsi="Times New Roman" w:cs="Times New Roman"/>
          <w:sz w:val="28"/>
          <w:szCs w:val="28"/>
        </w:rPr>
        <w:t xml:space="preserve"> </w:t>
      </w:r>
      <w:proofErr w:type="gramStart"/>
      <w:r w:rsidR="009D120F">
        <w:rPr>
          <w:rFonts w:ascii="Times New Roman" w:eastAsia="Times New Roman" w:hAnsi="Times New Roman" w:cs="Times New Roman"/>
          <w:sz w:val="28"/>
          <w:szCs w:val="28"/>
        </w:rPr>
        <w:t>where</w:t>
      </w:r>
      <w:proofErr w:type="gramEnd"/>
      <w:r w:rsidR="009D120F">
        <w:rPr>
          <w:rFonts w:ascii="Times New Roman" w:eastAsia="Times New Roman" w:hAnsi="Times New Roman" w:cs="Times New Roman"/>
          <w:sz w:val="28"/>
          <w:szCs w:val="28"/>
        </w:rPr>
        <w:t xml:space="preserve"> </w:t>
      </w:r>
      <w:r w:rsidR="00270058" w:rsidRPr="00270058">
        <w:rPr>
          <w:rFonts w:ascii="Times New Roman" w:eastAsia="Times New Roman" w:hAnsi="Times New Roman" w:cs="Times New Roman"/>
          <w:sz w:val="28"/>
          <w:szCs w:val="28"/>
        </w:rPr>
        <w:t>insisting on such language is more difficult because other investors are also involved.</w:t>
      </w:r>
    </w:p>
    <w:p w14:paraId="45EAC95F" w14:textId="77777777" w:rsidR="00270058" w:rsidRPr="00270058" w:rsidRDefault="00270058" w:rsidP="00270058">
      <w:pPr>
        <w:pStyle w:val="ListParagraph"/>
        <w:rPr>
          <w:rFonts w:ascii="Times New Roman" w:eastAsia="Times New Roman" w:hAnsi="Times New Roman" w:cs="Times New Roman"/>
          <w:sz w:val="28"/>
          <w:szCs w:val="28"/>
        </w:rPr>
      </w:pPr>
    </w:p>
    <w:p w14:paraId="1F100DB6" w14:textId="091B7631" w:rsidR="00270058" w:rsidRDefault="00270058" w:rsidP="00270058">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policies by Freddie Mac and Fannie Mae are </w:t>
      </w:r>
      <w:r w:rsidR="00B54155">
        <w:rPr>
          <w:rFonts w:ascii="Times New Roman" w:eastAsia="Times New Roman" w:hAnsi="Times New Roman" w:cs="Times New Roman"/>
          <w:sz w:val="28"/>
          <w:szCs w:val="28"/>
        </w:rPr>
        <w:t xml:space="preserve">welcomed and should be </w:t>
      </w:r>
      <w:r w:rsidR="009D120F">
        <w:rPr>
          <w:rFonts w:ascii="Times New Roman" w:eastAsia="Times New Roman" w:hAnsi="Times New Roman" w:cs="Times New Roman"/>
          <w:sz w:val="28"/>
          <w:szCs w:val="28"/>
        </w:rPr>
        <w:t>helpful</w:t>
      </w:r>
      <w:r w:rsidR="00B54155">
        <w:rPr>
          <w:rFonts w:ascii="Times New Roman" w:eastAsia="Times New Roman" w:hAnsi="Times New Roman" w:cs="Times New Roman"/>
          <w:sz w:val="28"/>
          <w:szCs w:val="28"/>
        </w:rPr>
        <w:t xml:space="preserve"> in protecting the ability of nonprofits to exercise their ROFRs.</w:t>
      </w:r>
      <w:r w:rsidR="007F2CEE">
        <w:rPr>
          <w:rFonts w:ascii="Times New Roman" w:eastAsia="Times New Roman" w:hAnsi="Times New Roman" w:cs="Times New Roman"/>
          <w:sz w:val="28"/>
          <w:szCs w:val="28"/>
        </w:rPr>
        <w:t xml:space="preserve">  The Fannie language applying to transfers by the upper tier fund sponsor should be particularly meaningful in getting control of this issue.  </w:t>
      </w:r>
    </w:p>
    <w:p w14:paraId="278DCEA0" w14:textId="77777777" w:rsidR="00B54155" w:rsidRPr="00B54155" w:rsidRDefault="00B54155" w:rsidP="00B54155">
      <w:pPr>
        <w:pStyle w:val="ListParagraph"/>
        <w:rPr>
          <w:rFonts w:ascii="Times New Roman" w:eastAsia="Times New Roman" w:hAnsi="Times New Roman" w:cs="Times New Roman"/>
          <w:sz w:val="28"/>
          <w:szCs w:val="28"/>
        </w:rPr>
      </w:pPr>
    </w:p>
    <w:p w14:paraId="5E48BD2A" w14:textId="7CC0DC87" w:rsidR="00B54155" w:rsidRDefault="00B54155" w:rsidP="00270058">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However, one of the lessons we have learned over the last few years with regard to these issues, is that the intentions of the parties to these agreements</w:t>
      </w:r>
      <w:r w:rsidR="009D1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the understandings that the parties have when the LPA is reached</w:t>
      </w:r>
      <w:r w:rsidR="009D1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are no guarantee of what will happen 15 years later.</w:t>
      </w:r>
    </w:p>
    <w:p w14:paraId="3969795B" w14:textId="77777777" w:rsidR="00B54155" w:rsidRPr="00B54155" w:rsidRDefault="00B54155" w:rsidP="00B54155">
      <w:pPr>
        <w:pStyle w:val="ListParagraph"/>
        <w:rPr>
          <w:rFonts w:ascii="Times New Roman" w:eastAsia="Times New Roman" w:hAnsi="Times New Roman" w:cs="Times New Roman"/>
          <w:sz w:val="28"/>
          <w:szCs w:val="28"/>
        </w:rPr>
      </w:pPr>
    </w:p>
    <w:p w14:paraId="5C22AD91" w14:textId="401397E9" w:rsidR="00B54155" w:rsidRDefault="00B54155" w:rsidP="00270058">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The essential ROFR problem is poorly drafted</w:t>
      </w:r>
      <w:r w:rsidR="00D228BC">
        <w:rPr>
          <w:rFonts w:ascii="Times New Roman" w:eastAsia="Times New Roman" w:hAnsi="Times New Roman" w:cs="Times New Roman"/>
          <w:sz w:val="28"/>
          <w:szCs w:val="28"/>
        </w:rPr>
        <w:t xml:space="preserve"> or </w:t>
      </w:r>
      <w:r w:rsidR="006B5A25">
        <w:rPr>
          <w:rFonts w:ascii="Times New Roman" w:eastAsia="Times New Roman" w:hAnsi="Times New Roman" w:cs="Times New Roman"/>
          <w:sz w:val="28"/>
          <w:szCs w:val="28"/>
        </w:rPr>
        <w:t>too</w:t>
      </w:r>
      <w:r w:rsidR="00D228BC">
        <w:rPr>
          <w:rFonts w:ascii="Times New Roman" w:eastAsia="Times New Roman" w:hAnsi="Times New Roman" w:cs="Times New Roman"/>
          <w:sz w:val="28"/>
          <w:szCs w:val="28"/>
        </w:rPr>
        <w:t xml:space="preserve"> conservatively</w:t>
      </w:r>
      <w:r w:rsidR="009D120F">
        <w:rPr>
          <w:rFonts w:ascii="Times New Roman" w:eastAsia="Times New Roman" w:hAnsi="Times New Roman" w:cs="Times New Roman"/>
          <w:sz w:val="28"/>
          <w:szCs w:val="28"/>
        </w:rPr>
        <w:t>-</w:t>
      </w:r>
      <w:r w:rsidR="00D228BC">
        <w:rPr>
          <w:rFonts w:ascii="Times New Roman" w:eastAsia="Times New Roman" w:hAnsi="Times New Roman" w:cs="Times New Roman"/>
          <w:sz w:val="28"/>
          <w:szCs w:val="28"/>
        </w:rPr>
        <w:t xml:space="preserve"> interpreted L</w:t>
      </w:r>
      <w:r w:rsidR="006B5A25">
        <w:rPr>
          <w:rFonts w:ascii="Times New Roman" w:eastAsia="Times New Roman" w:hAnsi="Times New Roman" w:cs="Times New Roman"/>
          <w:sz w:val="28"/>
          <w:szCs w:val="28"/>
        </w:rPr>
        <w:t>imited Partnership Agreements (“L</w:t>
      </w:r>
      <w:r w:rsidR="00D228BC">
        <w:rPr>
          <w:rFonts w:ascii="Times New Roman" w:eastAsia="Times New Roman" w:hAnsi="Times New Roman" w:cs="Times New Roman"/>
          <w:sz w:val="28"/>
          <w:szCs w:val="28"/>
        </w:rPr>
        <w:t>PAs</w:t>
      </w:r>
      <w:r w:rsidR="006B5A25">
        <w:rPr>
          <w:rFonts w:ascii="Times New Roman" w:eastAsia="Times New Roman" w:hAnsi="Times New Roman" w:cs="Times New Roman"/>
          <w:sz w:val="28"/>
          <w:szCs w:val="28"/>
        </w:rPr>
        <w:t>”)</w:t>
      </w:r>
      <w:r w:rsidR="00D228BC">
        <w:rPr>
          <w:rFonts w:ascii="Times New Roman" w:eastAsia="Times New Roman" w:hAnsi="Times New Roman" w:cs="Times New Roman"/>
          <w:sz w:val="28"/>
          <w:szCs w:val="28"/>
        </w:rPr>
        <w:t xml:space="preserve"> based on unclear federal law which the IRS has never clarified.</w:t>
      </w:r>
    </w:p>
    <w:p w14:paraId="0574D3DC" w14:textId="77777777" w:rsidR="00D228BC" w:rsidRPr="00D228BC" w:rsidRDefault="00D228BC" w:rsidP="00D228BC">
      <w:pPr>
        <w:pStyle w:val="ListParagraph"/>
        <w:rPr>
          <w:rFonts w:ascii="Times New Roman" w:eastAsia="Times New Roman" w:hAnsi="Times New Roman" w:cs="Times New Roman"/>
          <w:sz w:val="28"/>
          <w:szCs w:val="28"/>
        </w:rPr>
      </w:pPr>
    </w:p>
    <w:p w14:paraId="2A2C6D96" w14:textId="66BD9E47" w:rsidR="00D228BC" w:rsidRDefault="00D228BC" w:rsidP="00270058">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spite of the best intentions of the current personnel at the GSEs</w:t>
      </w:r>
      <w:r w:rsidR="009D120F">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and their government regulators</w:t>
      </w:r>
      <w:r w:rsidR="009D12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without the strongest contractual protections there is always a possibility that the current practices could change, even with the LPA language currently insisted on by the GSEs.</w:t>
      </w:r>
    </w:p>
    <w:p w14:paraId="453C2654" w14:textId="77777777" w:rsidR="00C628FA" w:rsidRPr="00C628FA" w:rsidRDefault="00C628FA" w:rsidP="00C628FA">
      <w:pPr>
        <w:pStyle w:val="ListParagraph"/>
        <w:rPr>
          <w:rFonts w:ascii="Times New Roman" w:eastAsia="Times New Roman" w:hAnsi="Times New Roman" w:cs="Times New Roman"/>
          <w:sz w:val="28"/>
          <w:szCs w:val="28"/>
        </w:rPr>
      </w:pPr>
    </w:p>
    <w:p w14:paraId="1277311B" w14:textId="4956E1FA" w:rsidR="00C628FA" w:rsidRPr="00C628FA" w:rsidRDefault="00C628FA" w:rsidP="00C628FA">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While I don’t believe this would ever be an issue when the GSEs finance properties through nonprofit syndicators</w:t>
      </w:r>
      <w:r w:rsidR="00BB0157">
        <w:rPr>
          <w:rFonts w:ascii="Times New Roman" w:eastAsia="Times New Roman" w:hAnsi="Times New Roman" w:cs="Times New Roman"/>
          <w:sz w:val="28"/>
          <w:szCs w:val="28"/>
        </w:rPr>
        <w:t xml:space="preserve"> since there is no risk the funds will be sold to outside investors</w:t>
      </w:r>
      <w:r w:rsidR="002C4F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it remains a risk when other syndicators are used. </w:t>
      </w:r>
    </w:p>
    <w:p w14:paraId="2D1F204B" w14:textId="77777777" w:rsidR="00D228BC" w:rsidRPr="00D228BC" w:rsidRDefault="00D228BC" w:rsidP="00D228BC">
      <w:pPr>
        <w:pStyle w:val="ListParagraph"/>
        <w:rPr>
          <w:rFonts w:ascii="Times New Roman" w:eastAsia="Times New Roman" w:hAnsi="Times New Roman" w:cs="Times New Roman"/>
          <w:sz w:val="28"/>
          <w:szCs w:val="28"/>
        </w:rPr>
      </w:pPr>
    </w:p>
    <w:p w14:paraId="3818DE91" w14:textId="4AB7A7BA" w:rsidR="00D228BC" w:rsidRDefault="00D228BC" w:rsidP="00270058">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best protections for nonprofit ROFRs would be for the GSEs in their proprietary </w:t>
      </w:r>
      <w:r w:rsidR="00C628FA">
        <w:rPr>
          <w:rFonts w:ascii="Times New Roman" w:eastAsia="Times New Roman" w:hAnsi="Times New Roman" w:cs="Times New Roman"/>
          <w:sz w:val="28"/>
          <w:szCs w:val="28"/>
        </w:rPr>
        <w:t xml:space="preserve">deals, and to the extent possible in Fannie Mae’s multi-investor deals </w:t>
      </w:r>
      <w:r w:rsidR="00C46F76">
        <w:rPr>
          <w:rFonts w:ascii="Times New Roman" w:eastAsia="Times New Roman" w:hAnsi="Times New Roman" w:cs="Times New Roman"/>
          <w:sz w:val="28"/>
          <w:szCs w:val="28"/>
        </w:rPr>
        <w:t>with for-profit syndicators</w:t>
      </w:r>
      <w:r w:rsidR="002C4F19">
        <w:rPr>
          <w:rFonts w:ascii="Times New Roman" w:eastAsia="Times New Roman" w:hAnsi="Times New Roman" w:cs="Times New Roman"/>
          <w:sz w:val="28"/>
          <w:szCs w:val="28"/>
        </w:rPr>
        <w:t>,</w:t>
      </w:r>
      <w:r w:rsidR="00C46F76">
        <w:rPr>
          <w:rFonts w:ascii="Times New Roman" w:eastAsia="Times New Roman" w:hAnsi="Times New Roman" w:cs="Times New Roman"/>
          <w:sz w:val="28"/>
          <w:szCs w:val="28"/>
        </w:rPr>
        <w:t xml:space="preserve"> </w:t>
      </w:r>
      <w:r w:rsidR="00C628FA">
        <w:rPr>
          <w:rFonts w:ascii="Times New Roman" w:eastAsia="Times New Roman" w:hAnsi="Times New Roman" w:cs="Times New Roman"/>
          <w:sz w:val="28"/>
          <w:szCs w:val="28"/>
        </w:rPr>
        <w:t xml:space="preserve">to use language based on the ROFR agreement language required by HPD in New York City and Virginia Housing.  </w:t>
      </w:r>
    </w:p>
    <w:p w14:paraId="771936AB" w14:textId="3A106DAA" w:rsidR="00C628FA" w:rsidRPr="00C628FA" w:rsidRDefault="00C628FA" w:rsidP="00C628FA">
      <w:pPr>
        <w:pStyle w:val="ListParagraph"/>
        <w:rPr>
          <w:rFonts w:ascii="Times New Roman" w:eastAsia="Times New Roman" w:hAnsi="Times New Roman" w:cs="Times New Roman"/>
          <w:sz w:val="28"/>
          <w:szCs w:val="28"/>
        </w:rPr>
      </w:pPr>
    </w:p>
    <w:p w14:paraId="6D845807" w14:textId="2839A405" w:rsidR="00C46F76" w:rsidRPr="00C46F76" w:rsidRDefault="00C628FA" w:rsidP="00C46F76">
      <w:pPr>
        <w:pStyle w:val="ListParagraph"/>
        <w:numPr>
          <w:ilvl w:val="0"/>
          <w:numId w:val="1"/>
        </w:numPr>
        <w:rPr>
          <w:rFonts w:ascii="Times New Roman" w:eastAsia="Times New Roman" w:hAnsi="Times New Roman" w:cs="Times New Roman"/>
          <w:color w:val="000000"/>
          <w:sz w:val="28"/>
          <w:szCs w:val="28"/>
        </w:rPr>
      </w:pPr>
      <w:r w:rsidRPr="00C46F76">
        <w:rPr>
          <w:rFonts w:ascii="Times New Roman" w:eastAsia="Times New Roman" w:hAnsi="Times New Roman" w:cs="Times New Roman"/>
          <w:sz w:val="28"/>
          <w:szCs w:val="28"/>
        </w:rPr>
        <w:t xml:space="preserve">With regard to </w:t>
      </w:r>
      <w:r w:rsidR="00C46F76" w:rsidRPr="00C46F76">
        <w:rPr>
          <w:rFonts w:ascii="Times New Roman" w:eastAsia="Times New Roman" w:hAnsi="Times New Roman" w:cs="Times New Roman"/>
          <w:sz w:val="28"/>
          <w:szCs w:val="28"/>
        </w:rPr>
        <w:t xml:space="preserve">the QC issue, Freddie Mac and Fannie Mae should insist on language in their LPAs which </w:t>
      </w:r>
      <w:r w:rsidR="00C46F76">
        <w:rPr>
          <w:rFonts w:ascii="Times New Roman" w:eastAsia="Times New Roman" w:hAnsi="Times New Roman" w:cs="Times New Roman"/>
          <w:sz w:val="28"/>
          <w:szCs w:val="28"/>
        </w:rPr>
        <w:t xml:space="preserve">require that the property be operated in compliance with the Extended Use period.  </w:t>
      </w:r>
    </w:p>
    <w:p w14:paraId="0931F683" w14:textId="77777777" w:rsidR="00C46F76" w:rsidRPr="00C46F76" w:rsidRDefault="00C46F76" w:rsidP="00C46F76">
      <w:pPr>
        <w:rPr>
          <w:rFonts w:ascii="Times New Roman" w:eastAsia="Times New Roman" w:hAnsi="Times New Roman" w:cs="Times New Roman"/>
          <w:color w:val="000000"/>
          <w:sz w:val="28"/>
          <w:szCs w:val="28"/>
        </w:rPr>
      </w:pPr>
      <w:r w:rsidRPr="00C46F76">
        <w:rPr>
          <w:rFonts w:ascii="Times New Roman" w:eastAsia="Times New Roman" w:hAnsi="Times New Roman" w:cs="Times New Roman"/>
          <w:color w:val="000000"/>
          <w:sz w:val="28"/>
          <w:szCs w:val="28"/>
        </w:rPr>
        <w:t> </w:t>
      </w:r>
    </w:p>
    <w:p w14:paraId="5CCABDB4" w14:textId="6E14D1E6" w:rsidR="00C46F76" w:rsidRDefault="00C46F76" w:rsidP="00C46F76">
      <w:pPr>
        <w:pStyle w:val="ListParagraph"/>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w:t>
      </w:r>
      <w:r w:rsidRPr="00C46F76">
        <w:rPr>
          <w:rFonts w:ascii="Times New Roman" w:eastAsia="Times New Roman" w:hAnsi="Times New Roman" w:cs="Times New Roman"/>
          <w:color w:val="000000"/>
          <w:sz w:val="28"/>
          <w:szCs w:val="28"/>
        </w:rPr>
        <w:t xml:space="preserve"> GSEs should also </w:t>
      </w:r>
      <w:r w:rsidR="00FB36F4">
        <w:rPr>
          <w:rFonts w:ascii="Times New Roman" w:eastAsia="Times New Roman" w:hAnsi="Times New Roman" w:cs="Times New Roman"/>
          <w:color w:val="000000"/>
          <w:sz w:val="28"/>
          <w:szCs w:val="28"/>
        </w:rPr>
        <w:t xml:space="preserve">object to any </w:t>
      </w:r>
      <w:r>
        <w:rPr>
          <w:rFonts w:ascii="Times New Roman" w:eastAsia="Times New Roman" w:hAnsi="Times New Roman" w:cs="Times New Roman"/>
          <w:color w:val="000000"/>
          <w:sz w:val="28"/>
          <w:szCs w:val="28"/>
        </w:rPr>
        <w:t>l</w:t>
      </w:r>
      <w:r w:rsidRPr="00C46F76">
        <w:rPr>
          <w:rFonts w:ascii="Times New Roman" w:eastAsia="Times New Roman" w:hAnsi="Times New Roman" w:cs="Times New Roman"/>
          <w:color w:val="000000"/>
          <w:sz w:val="28"/>
          <w:szCs w:val="28"/>
        </w:rPr>
        <w:t xml:space="preserve">anguage found in some </w:t>
      </w:r>
      <w:r w:rsidR="00FB36F4">
        <w:rPr>
          <w:rFonts w:ascii="Times New Roman" w:eastAsia="Times New Roman" w:hAnsi="Times New Roman" w:cs="Times New Roman"/>
          <w:color w:val="000000"/>
          <w:sz w:val="28"/>
          <w:szCs w:val="28"/>
        </w:rPr>
        <w:t xml:space="preserve">LPAs </w:t>
      </w:r>
      <w:r w:rsidRPr="00C46F76">
        <w:rPr>
          <w:rFonts w:ascii="Times New Roman" w:eastAsia="Times New Roman" w:hAnsi="Times New Roman" w:cs="Times New Roman"/>
          <w:color w:val="000000"/>
          <w:sz w:val="28"/>
          <w:szCs w:val="28"/>
        </w:rPr>
        <w:t>which</w:t>
      </w:r>
      <w:r w:rsidR="00FB36F4">
        <w:rPr>
          <w:rFonts w:ascii="Times New Roman" w:eastAsia="Times New Roman" w:hAnsi="Times New Roman" w:cs="Times New Roman"/>
          <w:color w:val="000000"/>
          <w:sz w:val="28"/>
          <w:szCs w:val="28"/>
        </w:rPr>
        <w:t xml:space="preserve"> </w:t>
      </w:r>
      <w:r w:rsidRPr="00C46F76">
        <w:rPr>
          <w:rFonts w:ascii="Times New Roman" w:eastAsia="Times New Roman" w:hAnsi="Times New Roman" w:cs="Times New Roman"/>
          <w:color w:val="000000"/>
          <w:sz w:val="28"/>
          <w:szCs w:val="28"/>
        </w:rPr>
        <w:t xml:space="preserve">compel the general partner to </w:t>
      </w:r>
      <w:r w:rsidR="00FB36F4">
        <w:rPr>
          <w:rFonts w:ascii="Times New Roman" w:eastAsia="Times New Roman" w:hAnsi="Times New Roman" w:cs="Times New Roman"/>
          <w:color w:val="000000"/>
          <w:sz w:val="28"/>
          <w:szCs w:val="28"/>
        </w:rPr>
        <w:t>go through the</w:t>
      </w:r>
      <w:r w:rsidRPr="00C46F76">
        <w:rPr>
          <w:rFonts w:ascii="Times New Roman" w:eastAsia="Times New Roman" w:hAnsi="Times New Roman" w:cs="Times New Roman"/>
          <w:color w:val="000000"/>
          <w:sz w:val="28"/>
          <w:szCs w:val="28"/>
        </w:rPr>
        <w:t xml:space="preserve"> Qualified Contract </w:t>
      </w:r>
      <w:r w:rsidR="00FB36F4">
        <w:rPr>
          <w:rFonts w:ascii="Times New Roman" w:eastAsia="Times New Roman" w:hAnsi="Times New Roman" w:cs="Times New Roman"/>
          <w:color w:val="000000"/>
          <w:sz w:val="28"/>
          <w:szCs w:val="28"/>
        </w:rPr>
        <w:t xml:space="preserve">process if </w:t>
      </w:r>
      <w:r w:rsidRPr="00C46F76">
        <w:rPr>
          <w:rFonts w:ascii="Times New Roman" w:eastAsia="Times New Roman" w:hAnsi="Times New Roman" w:cs="Times New Roman"/>
          <w:color w:val="000000"/>
          <w:sz w:val="28"/>
          <w:szCs w:val="28"/>
        </w:rPr>
        <w:t>requested by the limited partner</w:t>
      </w:r>
      <w:r w:rsidR="00FB36F4">
        <w:rPr>
          <w:rFonts w:ascii="Times New Roman" w:eastAsia="Times New Roman" w:hAnsi="Times New Roman" w:cs="Times New Roman"/>
          <w:color w:val="000000"/>
          <w:sz w:val="28"/>
          <w:szCs w:val="28"/>
        </w:rPr>
        <w:t xml:space="preserve">.  </w:t>
      </w:r>
    </w:p>
    <w:p w14:paraId="3EDA64B6" w14:textId="77777777" w:rsidR="002C4F19" w:rsidRPr="002C4F19" w:rsidRDefault="002C4F19" w:rsidP="002C4F19">
      <w:pPr>
        <w:pStyle w:val="ListParagraph"/>
        <w:rPr>
          <w:rFonts w:ascii="Times New Roman" w:eastAsia="Times New Roman" w:hAnsi="Times New Roman" w:cs="Times New Roman"/>
          <w:color w:val="000000"/>
          <w:sz w:val="28"/>
          <w:szCs w:val="28"/>
        </w:rPr>
      </w:pPr>
    </w:p>
    <w:p w14:paraId="2FC54AFC" w14:textId="76ECD068" w:rsidR="002C4F19" w:rsidRPr="00C46F76" w:rsidRDefault="002C4F19" w:rsidP="00C46F76">
      <w:pPr>
        <w:pStyle w:val="ListParagraph"/>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Thank you for this opportunity to discuss these issues today and I welcome any questions you have today or in the future.</w:t>
      </w:r>
    </w:p>
    <w:p w14:paraId="754BC6DE" w14:textId="68DC927B" w:rsidR="00C628FA" w:rsidRPr="00270058" w:rsidRDefault="00C628FA" w:rsidP="00C46F76">
      <w:pPr>
        <w:pStyle w:val="ListParagraph"/>
        <w:rPr>
          <w:rFonts w:ascii="Times New Roman" w:eastAsia="Times New Roman" w:hAnsi="Times New Roman" w:cs="Times New Roman"/>
          <w:sz w:val="28"/>
          <w:szCs w:val="28"/>
        </w:rPr>
      </w:pPr>
    </w:p>
    <w:p w14:paraId="008DF123" w14:textId="77777777" w:rsidR="00270058" w:rsidRDefault="00270058" w:rsidP="0013420C">
      <w:pPr>
        <w:rPr>
          <w:rFonts w:ascii="Times New Roman" w:eastAsia="Times New Roman" w:hAnsi="Times New Roman" w:cs="Times New Roman"/>
        </w:rPr>
      </w:pPr>
    </w:p>
    <w:p w14:paraId="7B75D443" w14:textId="373B9D8B" w:rsidR="00793E87" w:rsidRPr="0013420C" w:rsidRDefault="00270058" w:rsidP="0013420C">
      <w:pPr>
        <w:rPr>
          <w:rFonts w:ascii="Times New Roman" w:eastAsia="Times New Roman" w:hAnsi="Times New Roman" w:cs="Times New Roman"/>
        </w:rPr>
      </w:pPr>
      <w:r>
        <w:rPr>
          <w:rFonts w:ascii="Times New Roman" w:eastAsia="Times New Roman" w:hAnsi="Times New Roman" w:cs="Times New Roman"/>
        </w:rPr>
        <w:t xml:space="preserve"> </w:t>
      </w:r>
    </w:p>
    <w:p w14:paraId="7A0C3A17" w14:textId="0ACC7E3D" w:rsidR="0013420C" w:rsidRDefault="0013420C"/>
    <w:sectPr w:rsidR="00134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AF8"/>
    <w:multiLevelType w:val="multilevel"/>
    <w:tmpl w:val="87960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A72460"/>
    <w:multiLevelType w:val="multilevel"/>
    <w:tmpl w:val="69BCB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A3523"/>
    <w:multiLevelType w:val="hybridMultilevel"/>
    <w:tmpl w:val="BB3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24631">
    <w:abstractNumId w:val="2"/>
  </w:num>
  <w:num w:numId="2" w16cid:durableId="25106430">
    <w:abstractNumId w:val="0"/>
  </w:num>
  <w:num w:numId="3" w16cid:durableId="283578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0C"/>
    <w:rsid w:val="0013420C"/>
    <w:rsid w:val="00270058"/>
    <w:rsid w:val="002C4F19"/>
    <w:rsid w:val="00357D9C"/>
    <w:rsid w:val="003855A8"/>
    <w:rsid w:val="00400D7C"/>
    <w:rsid w:val="00462AD9"/>
    <w:rsid w:val="00573D2B"/>
    <w:rsid w:val="006B5A25"/>
    <w:rsid w:val="00793E87"/>
    <w:rsid w:val="007F2CEE"/>
    <w:rsid w:val="009D120F"/>
    <w:rsid w:val="00AD2DF6"/>
    <w:rsid w:val="00B54155"/>
    <w:rsid w:val="00BB0157"/>
    <w:rsid w:val="00C2773C"/>
    <w:rsid w:val="00C42840"/>
    <w:rsid w:val="00C46F76"/>
    <w:rsid w:val="00C628FA"/>
    <w:rsid w:val="00D228BC"/>
    <w:rsid w:val="00FB36F4"/>
    <w:rsid w:val="00FB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77E4E"/>
  <w15:chartTrackingRefBased/>
  <w15:docId w15:val="{65C453F6-5AAE-8B46-99B2-7372B587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058"/>
    <w:pPr>
      <w:ind w:left="720"/>
      <w:contextualSpacing/>
    </w:pPr>
  </w:style>
  <w:style w:type="character" w:customStyle="1" w:styleId="apple-converted-space">
    <w:name w:val="apple-converted-space"/>
    <w:basedOn w:val="DefaultParagraphFont"/>
    <w:rsid w:val="00C4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61841">
      <w:bodyDiv w:val="1"/>
      <w:marLeft w:val="0"/>
      <w:marRight w:val="0"/>
      <w:marTop w:val="0"/>
      <w:marBottom w:val="0"/>
      <w:divBdr>
        <w:top w:val="none" w:sz="0" w:space="0" w:color="auto"/>
        <w:left w:val="none" w:sz="0" w:space="0" w:color="auto"/>
        <w:bottom w:val="none" w:sz="0" w:space="0" w:color="auto"/>
        <w:right w:val="none" w:sz="0" w:space="0" w:color="auto"/>
      </w:divBdr>
    </w:div>
    <w:div w:id="20765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5DF98-0939-404A-AFCF-417BD0F478C5}"/>
</file>

<file path=customXml/itemProps2.xml><?xml version="1.0" encoding="utf-8"?>
<ds:datastoreItem xmlns:ds="http://schemas.openxmlformats.org/officeDocument/2006/customXml" ds:itemID="{455E5129-58EA-4A04-87DA-080E59CA430F}"/>
</file>

<file path=customXml/itemProps3.xml><?xml version="1.0" encoding="utf-8"?>
<ds:datastoreItem xmlns:ds="http://schemas.openxmlformats.org/officeDocument/2006/customXml" ds:itemID="{81A2991D-2B30-4072-9C8D-AA0989935DB6}"/>
</file>

<file path=docProps/app.xml><?xml version="1.0" encoding="utf-8"?>
<Properties xmlns="http://schemas.openxmlformats.org/officeDocument/2006/extended-properties" xmlns:vt="http://schemas.openxmlformats.org/officeDocument/2006/docPropsVTypes">
  <Template>Normal.dotm</Template>
  <TotalTime>6</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Rozen</dc:creator>
  <cp:keywords/>
  <dc:description/>
  <cp:lastModifiedBy>Robert Rozen</cp:lastModifiedBy>
  <cp:revision>4</cp:revision>
  <dcterms:created xsi:type="dcterms:W3CDTF">2022-07-20T21:46:00Z</dcterms:created>
  <dcterms:modified xsi:type="dcterms:W3CDTF">2022-07-20T21:52:00Z</dcterms:modified>
</cp:coreProperties>
</file>