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36DC7" w14:textId="77777777" w:rsidR="00EB3727" w:rsidRDefault="00C72D09">
      <w:pPr>
        <w:rPr>
          <w:b/>
        </w:rPr>
      </w:pPr>
      <w:r>
        <w:rPr>
          <w:b/>
        </w:rPr>
        <w:t>FHFA Response re: Hybrid Appraisals</w:t>
      </w:r>
    </w:p>
    <w:p w14:paraId="49F7692C" w14:textId="77777777" w:rsidR="00EB3727" w:rsidRDefault="00EB3727"/>
    <w:p w14:paraId="338A9CD2" w14:textId="77777777" w:rsidR="00EB3727" w:rsidRDefault="00C72D09">
      <w:r>
        <w:t xml:space="preserve">Although </w:t>
      </w:r>
      <w:proofErr w:type="spellStart"/>
      <w:r>
        <w:t>LendingHome</w:t>
      </w:r>
      <w:proofErr w:type="spellEnd"/>
      <w:r>
        <w:t xml:space="preserve"> is an approved Seller/Servicer with FNMA, we are not currently an </w:t>
      </w:r>
      <w:r>
        <w:rPr>
          <w:i/>
        </w:rPr>
        <w:t>active</w:t>
      </w:r>
      <w:r>
        <w:t xml:space="preserve"> seller. Nonetheless, we believe we have data that might be helpful as FHFA considers options relative to bifurcated or hybrid appraisals, so we are responding to your request for information. </w:t>
      </w:r>
    </w:p>
    <w:p w14:paraId="67AEE3FA" w14:textId="77777777" w:rsidR="00EB3727" w:rsidRDefault="00EB3727"/>
    <w:p w14:paraId="3B6CD6CC" w14:textId="77777777" w:rsidR="00EB3727" w:rsidRDefault="00C72D09">
      <w:r>
        <w:t xml:space="preserve">The vast majority of loans </w:t>
      </w:r>
      <w:proofErr w:type="spellStart"/>
      <w:r>
        <w:t>LendingHome</w:t>
      </w:r>
      <w:proofErr w:type="spellEnd"/>
      <w:r>
        <w:t xml:space="preserve"> has been making for th</w:t>
      </w:r>
      <w:r>
        <w:t xml:space="preserve">e last 5 years are on residential </w:t>
      </w:r>
      <w:proofErr w:type="gramStart"/>
      <w:r>
        <w:t>1-4 unit</w:t>
      </w:r>
      <w:proofErr w:type="gramEnd"/>
      <w:r>
        <w:t xml:space="preserve"> properties in the fix and flip space. Why we think that may be useful for this discussion, is that the extremely short duration of our loans (</w:t>
      </w:r>
      <w:proofErr w:type="gramStart"/>
      <w:r>
        <w:t>12 month</w:t>
      </w:r>
      <w:proofErr w:type="gramEnd"/>
      <w:r>
        <w:t xml:space="preserve"> term; 7 month average duration) gives us a much more timely fe</w:t>
      </w:r>
      <w:r>
        <w:t xml:space="preserve">edback loop on the accuracy of the original valuation--not by an additional valuation or review, but rather by the actual sale of the property. </w:t>
      </w:r>
      <w:proofErr w:type="gramStart"/>
      <w:r>
        <w:t>So</w:t>
      </w:r>
      <w:proofErr w:type="gramEnd"/>
      <w:r>
        <w:t xml:space="preserve"> value is no longer a matter of conjecture but of actual market exposure and sale. In the end, that is the onl</w:t>
      </w:r>
      <w:r>
        <w:t>y value that really matters.</w:t>
      </w:r>
    </w:p>
    <w:p w14:paraId="597915F1" w14:textId="77777777" w:rsidR="00EB3727" w:rsidRDefault="00EB3727"/>
    <w:p w14:paraId="154BA37B" w14:textId="77777777" w:rsidR="00EB3727" w:rsidRDefault="00C72D09">
      <w:r>
        <w:t xml:space="preserve">At the time of origination, we use a combination of our own internal valuations as well as third party hybrid appraisals as the secondary opinion of value. Then we track the eventual exit and sale of our subject properties so </w:t>
      </w:r>
      <w:r>
        <w:t xml:space="preserve">we can keep a close watch on both the accuracy of our internal valuations team as well as the </w:t>
      </w:r>
      <w:proofErr w:type="gramStart"/>
      <w:r>
        <w:t>third party</w:t>
      </w:r>
      <w:proofErr w:type="gramEnd"/>
      <w:r>
        <w:t xml:space="preserve"> hybrid appraisals. It is that latter data set that we thought might be helpful to share. </w:t>
      </w:r>
    </w:p>
    <w:p w14:paraId="11CB72DD" w14:textId="77777777" w:rsidR="00EB3727" w:rsidRDefault="00EB3727"/>
    <w:p w14:paraId="45023F35" w14:textId="77777777" w:rsidR="00EB3727" w:rsidRDefault="00C72D09">
      <w:r>
        <w:t>Relative to specific questions posed in the Request for Inf</w:t>
      </w:r>
      <w:r>
        <w:t>ormation (RFI):</w:t>
      </w:r>
    </w:p>
    <w:p w14:paraId="023FB391" w14:textId="77777777" w:rsidR="00EB3727" w:rsidRDefault="00C72D09">
      <w:pPr>
        <w:numPr>
          <w:ilvl w:val="0"/>
          <w:numId w:val="1"/>
        </w:numPr>
      </w:pPr>
      <w:r>
        <w:rPr>
          <w:b/>
          <w:color w:val="222222"/>
        </w:rPr>
        <w:t>Question A1.1</w:t>
      </w:r>
      <w:r>
        <w:rPr>
          <w:color w:val="222222"/>
        </w:rPr>
        <w:t xml:space="preserve"> - </w:t>
      </w:r>
    </w:p>
    <w:p w14:paraId="60D876F3" w14:textId="77777777" w:rsidR="00EB3727" w:rsidRDefault="00C72D09">
      <w:pPr>
        <w:numPr>
          <w:ilvl w:val="1"/>
          <w:numId w:val="1"/>
        </w:numPr>
      </w:pPr>
      <w:r>
        <w:rPr>
          <w:i/>
          <w:color w:val="222222"/>
        </w:rPr>
        <w:t>Is there is a need to provide new valuation solutions that address industry identified issues of appraiser capacity, turn-times, training, and rural and high-volume market coverage?</w:t>
      </w:r>
      <w:r>
        <w:rPr>
          <w:b/>
          <w:color w:val="222222"/>
        </w:rPr>
        <w:t xml:space="preserve"> A: </w:t>
      </w:r>
      <w:r>
        <w:rPr>
          <w:color w:val="222222"/>
        </w:rPr>
        <w:t>Yes. Even before the latest refi boom,</w:t>
      </w:r>
      <w:r>
        <w:rPr>
          <w:color w:val="222222"/>
        </w:rPr>
        <w:t xml:space="preserve"> the dwindling numbers of appraisers was becoming challenging. The latest refi boom has just exacerbated and highlighted the need for valuation solutions that can leverage the pool of appraisers the industry </w:t>
      </w:r>
      <w:r>
        <w:rPr>
          <w:i/>
          <w:color w:val="222222"/>
        </w:rPr>
        <w:t>does</w:t>
      </w:r>
      <w:r>
        <w:rPr>
          <w:color w:val="222222"/>
        </w:rPr>
        <w:t xml:space="preserve"> have available.</w:t>
      </w:r>
    </w:p>
    <w:p w14:paraId="6B5827BC" w14:textId="77777777" w:rsidR="00EB3727" w:rsidRDefault="00C72D09">
      <w:pPr>
        <w:numPr>
          <w:ilvl w:val="1"/>
          <w:numId w:val="1"/>
        </w:numPr>
      </w:pPr>
      <w:r>
        <w:rPr>
          <w:i/>
          <w:color w:val="222222"/>
        </w:rPr>
        <w:t>What are those potential so</w:t>
      </w:r>
      <w:r>
        <w:rPr>
          <w:i/>
          <w:color w:val="222222"/>
        </w:rPr>
        <w:t>lutions?</w:t>
      </w:r>
      <w:r>
        <w:rPr>
          <w:b/>
          <w:i/>
          <w:color w:val="222222"/>
        </w:rPr>
        <w:t xml:space="preserve"> </w:t>
      </w:r>
      <w:r>
        <w:rPr>
          <w:b/>
          <w:color w:val="222222"/>
        </w:rPr>
        <w:t xml:space="preserve">A: </w:t>
      </w:r>
      <w:r>
        <w:rPr>
          <w:color w:val="222222"/>
        </w:rPr>
        <w:t xml:space="preserve">We believe bifurcated or hybrid appraisals are an excellent way to make better use of a dwindling supply of appraisers. </w:t>
      </w:r>
      <w:r>
        <w:t xml:space="preserve">We are aware of both FNMA’s &amp; FHLMC’s pilot hybrid appraisal programs, but we have been actively using </w:t>
      </w:r>
      <w:proofErr w:type="spellStart"/>
      <w:r>
        <w:t>ValueNet</w:t>
      </w:r>
      <w:proofErr w:type="spellEnd"/>
      <w:r>
        <w:t xml:space="preserve"> hybrid appra</w:t>
      </w:r>
      <w:r>
        <w:t xml:space="preserve">isals from Accurate Group for over 5 years now in our loan origination activities. Hybrid appraisals allow appraisers to focus more of their time and resources on the true ‘art’ portion of the process--which is the analysis of </w:t>
      </w:r>
      <w:proofErr w:type="spellStart"/>
      <w:r>
        <w:t>comparables</w:t>
      </w:r>
      <w:proofErr w:type="spellEnd"/>
      <w:r>
        <w:t xml:space="preserve"> and relative indi</w:t>
      </w:r>
      <w:r>
        <w:t xml:space="preserve">cators of value. Instead of the more mundane aspects of scheduling appraisals with borrowers and measuring/inspecting the subject property. </w:t>
      </w:r>
    </w:p>
    <w:p w14:paraId="2FF957E0" w14:textId="77777777" w:rsidR="00EB3727" w:rsidRDefault="00C72D09">
      <w:pPr>
        <w:numPr>
          <w:ilvl w:val="1"/>
          <w:numId w:val="1"/>
        </w:numPr>
      </w:pPr>
      <w:r>
        <w:rPr>
          <w:i/>
          <w:color w:val="222222"/>
        </w:rPr>
        <w:t>What are the risks of these policies and the challenges in implementing them?</w:t>
      </w:r>
      <w:r>
        <w:rPr>
          <w:color w:val="222222"/>
        </w:rPr>
        <w:t xml:space="preserve"> </w:t>
      </w:r>
      <w:r>
        <w:rPr>
          <w:b/>
          <w:color w:val="222222"/>
        </w:rPr>
        <w:t xml:space="preserve">A: </w:t>
      </w:r>
      <w:r>
        <w:rPr>
          <w:color w:val="222222"/>
        </w:rPr>
        <w:t>One of the key risks we see is tha</w:t>
      </w:r>
      <w:r>
        <w:rPr>
          <w:color w:val="222222"/>
        </w:rPr>
        <w:t xml:space="preserve">t inspection photos </w:t>
      </w:r>
      <w:proofErr w:type="gramStart"/>
      <w:r>
        <w:rPr>
          <w:color w:val="222222"/>
        </w:rPr>
        <w:t>have to</w:t>
      </w:r>
      <w:proofErr w:type="gramEnd"/>
      <w:r>
        <w:rPr>
          <w:color w:val="222222"/>
        </w:rPr>
        <w:t xml:space="preserve"> give a good representation of the subject property (besides just the basic bed/bath count and the property sketch/measurements portion of the inspection). We believe the inspection process in the current FNMA/FHLMC pilot hybrid </w:t>
      </w:r>
      <w:r>
        <w:rPr>
          <w:color w:val="222222"/>
        </w:rPr>
        <w:t xml:space="preserve">appraisals focuses too much on accumulation of </w:t>
      </w:r>
      <w:r>
        <w:rPr>
          <w:color w:val="222222"/>
          <w:u w:val="single"/>
        </w:rPr>
        <w:t>data</w:t>
      </w:r>
      <w:r>
        <w:rPr>
          <w:color w:val="222222"/>
        </w:rPr>
        <w:t xml:space="preserve">, when the </w:t>
      </w:r>
      <w:proofErr w:type="gramStart"/>
      <w:r>
        <w:rPr>
          <w:color w:val="222222"/>
        </w:rPr>
        <w:t>main focus</w:t>
      </w:r>
      <w:proofErr w:type="gramEnd"/>
      <w:r>
        <w:rPr>
          <w:color w:val="222222"/>
        </w:rPr>
        <w:t xml:space="preserve"> really should be to provide the appraiser with the quality, condition and feel of the property that we feel is best accomplished via pictures. </w:t>
      </w:r>
    </w:p>
    <w:p w14:paraId="0BACFA87" w14:textId="77777777" w:rsidR="00EB3727" w:rsidRDefault="00C72D09">
      <w:pPr>
        <w:numPr>
          <w:ilvl w:val="0"/>
          <w:numId w:val="1"/>
        </w:numPr>
        <w:rPr>
          <w:color w:val="222222"/>
        </w:rPr>
      </w:pPr>
      <w:r>
        <w:rPr>
          <w:b/>
          <w:color w:val="222222"/>
        </w:rPr>
        <w:lastRenderedPageBreak/>
        <w:t>Question A1.4</w:t>
      </w:r>
      <w:r>
        <w:rPr>
          <w:color w:val="222222"/>
        </w:rPr>
        <w:t xml:space="preserve"> - </w:t>
      </w:r>
      <w:r>
        <w:rPr>
          <w:i/>
          <w:color w:val="222222"/>
        </w:rPr>
        <w:t>Would utilizing alterna</w:t>
      </w:r>
      <w:r>
        <w:rPr>
          <w:i/>
          <w:color w:val="222222"/>
        </w:rPr>
        <w:t xml:space="preserve">tive inspection workforces, such as insurance adjusters, real estate agents, and appraisal trainees assist with addressing appraiser capacity concerns? Are there risks of using third-party non-appraisers? If yes, How? </w:t>
      </w:r>
      <w:r>
        <w:rPr>
          <w:b/>
          <w:color w:val="222222"/>
        </w:rPr>
        <w:t>A:</w:t>
      </w:r>
      <w:r>
        <w:rPr>
          <w:color w:val="222222"/>
        </w:rPr>
        <w:t xml:space="preserve"> Absolutely utilizing alternative in</w:t>
      </w:r>
      <w:r>
        <w:rPr>
          <w:color w:val="222222"/>
        </w:rPr>
        <w:t>spection workforces can help alleviate appraiser capacity concerns. It also makes the process more flexible for the borrower in terms of scheduling inspections because that is no longer tied to the appraiser’s workload. The biggest risks we see are: 1) the</w:t>
      </w:r>
      <w:r>
        <w:rPr>
          <w:color w:val="222222"/>
        </w:rPr>
        <w:t xml:space="preserve"> risk discussed above that the inspection report photos and commentary </w:t>
      </w:r>
      <w:proofErr w:type="gramStart"/>
      <w:r>
        <w:rPr>
          <w:color w:val="222222"/>
        </w:rPr>
        <w:t>don’t</w:t>
      </w:r>
      <w:proofErr w:type="gramEnd"/>
      <w:r>
        <w:rPr>
          <w:color w:val="222222"/>
        </w:rPr>
        <w:t xml:space="preserve"> accurately convey the property condition; and 2) If hybrid appraisal use is expanded quickly, it is possible that the alternative inspection workforce could be strained just like </w:t>
      </w:r>
      <w:r>
        <w:rPr>
          <w:color w:val="222222"/>
        </w:rPr>
        <w:t>the appraiser workforce is currently. This latter risk is easier to mitigate than recruiting and training more appraisers, since the inspection job is more focused so training can be more specialized and has a much shorter ramp time.</w:t>
      </w:r>
    </w:p>
    <w:p w14:paraId="0613D1D5" w14:textId="77777777" w:rsidR="00EB3727" w:rsidRDefault="00C72D09">
      <w:pPr>
        <w:numPr>
          <w:ilvl w:val="0"/>
          <w:numId w:val="1"/>
        </w:numPr>
        <w:spacing w:after="200"/>
        <w:rPr>
          <w:color w:val="222222"/>
        </w:rPr>
      </w:pPr>
      <w:r>
        <w:rPr>
          <w:b/>
          <w:color w:val="222222"/>
        </w:rPr>
        <w:t xml:space="preserve">Question B2.6 </w:t>
      </w:r>
      <w:r>
        <w:rPr>
          <w:color w:val="222222"/>
        </w:rPr>
        <w:t>- Is the</w:t>
      </w:r>
      <w:r>
        <w:rPr>
          <w:color w:val="222222"/>
        </w:rPr>
        <w:t xml:space="preserve">re any data or evidence you could share regarding the performance of alternative appraisal solutions versus traditional appraisals? </w:t>
      </w:r>
      <w:r>
        <w:rPr>
          <w:b/>
          <w:color w:val="222222"/>
        </w:rPr>
        <w:t>A:</w:t>
      </w:r>
      <w:r>
        <w:rPr>
          <w:color w:val="222222"/>
        </w:rPr>
        <w:t xml:space="preserve"> Our data set is not necessarily comparing alternative valuations to traditional appraisals--it is comparing alternative a</w:t>
      </w:r>
      <w:r>
        <w:rPr>
          <w:color w:val="222222"/>
        </w:rPr>
        <w:t xml:space="preserve">ppraisals to the </w:t>
      </w:r>
      <w:r>
        <w:rPr>
          <w:color w:val="222222"/>
          <w:u w:val="single"/>
        </w:rPr>
        <w:t>actual market value</w:t>
      </w:r>
      <w:r>
        <w:rPr>
          <w:color w:val="222222"/>
        </w:rPr>
        <w:t xml:space="preserve"> established when the property is exposed to the market and sold. Because our loans have a </w:t>
      </w:r>
      <w:proofErr w:type="gramStart"/>
      <w:r>
        <w:rPr>
          <w:color w:val="222222"/>
        </w:rPr>
        <w:t>7 month</w:t>
      </w:r>
      <w:proofErr w:type="gramEnd"/>
      <w:r>
        <w:rPr>
          <w:color w:val="222222"/>
        </w:rPr>
        <w:t xml:space="preserve"> average duration, the time element between origination and the true valuation on sale is minimized. The table below summa</w:t>
      </w:r>
      <w:r>
        <w:rPr>
          <w:color w:val="222222"/>
        </w:rPr>
        <w:t>rizes data on 11,532 property exits over the prior 3 years.</w:t>
      </w:r>
    </w:p>
    <w:p w14:paraId="4165821D" w14:textId="77777777" w:rsidR="00EB3727" w:rsidRDefault="00C72D09">
      <w:pPr>
        <w:spacing w:before="200" w:after="200"/>
        <w:ind w:left="720"/>
        <w:rPr>
          <w:color w:val="222222"/>
        </w:rPr>
      </w:pPr>
      <w:proofErr w:type="gramStart"/>
      <w:r>
        <w:rPr>
          <w:color w:val="222222"/>
        </w:rPr>
        <w:t>In order to</w:t>
      </w:r>
      <w:proofErr w:type="gramEnd"/>
      <w:r>
        <w:rPr>
          <w:color w:val="222222"/>
        </w:rPr>
        <w:t xml:space="preserve"> baseline what we consider to be an ‘accurate’ valuation, we ran an experiment a few years ago, where we gave the same valuation assignment for 100 different properties, to 4 different </w:t>
      </w:r>
      <w:r>
        <w:rPr>
          <w:color w:val="222222"/>
        </w:rPr>
        <w:t>AMCs, as well as to our own internal valuations team. We used the results of that test to baseline accuracy expectations. What we found is that different appraisers completing the same assignment at the same point in time, can differ in their final opinion</w:t>
      </w:r>
      <w:r>
        <w:rPr>
          <w:color w:val="222222"/>
        </w:rPr>
        <w:t>s of value from as little as 11.5% to as much as 24.5%. Given that spread between appraisers, we use the benchmark that being within 15% of the actual sale price upon exit, is considered a reasonably accurate valuation for origination activities. In genera</w:t>
      </w:r>
      <w:r>
        <w:rPr>
          <w:color w:val="222222"/>
        </w:rPr>
        <w:t xml:space="preserve">l, you can see in the table below we tend to trend around 13% difference between the valuation at origination and the actual exit price--with a slight bias towards </w:t>
      </w:r>
      <w:r>
        <w:rPr>
          <w:color w:val="222222"/>
          <w:u w:val="single"/>
        </w:rPr>
        <w:t>undervaluation</w:t>
      </w:r>
      <w:r>
        <w:rPr>
          <w:color w:val="222222"/>
        </w:rPr>
        <w:t xml:space="preserve"> (measured by average error rate, as described below).</w:t>
      </w:r>
    </w:p>
    <w:p w14:paraId="6E3D730A" w14:textId="77777777" w:rsidR="00EB3727" w:rsidRDefault="00C72D09">
      <w:pPr>
        <w:spacing w:before="200" w:after="200"/>
        <w:ind w:left="720"/>
        <w:rPr>
          <w:color w:val="222222"/>
        </w:rPr>
      </w:pPr>
      <w:r>
        <w:rPr>
          <w:color w:val="222222"/>
        </w:rPr>
        <w:t xml:space="preserve">The main metric we use </w:t>
      </w:r>
      <w:r>
        <w:rPr>
          <w:color w:val="222222"/>
        </w:rPr>
        <w:t xml:space="preserve">for comparison is the absolute error. Absolute error treats overvaluation and undervaluation errors equally and </w:t>
      </w:r>
      <w:proofErr w:type="gramStart"/>
      <w:r>
        <w:rPr>
          <w:color w:val="222222"/>
        </w:rPr>
        <w:t>doesn't</w:t>
      </w:r>
      <w:proofErr w:type="gramEnd"/>
      <w:r>
        <w:rPr>
          <w:color w:val="222222"/>
        </w:rPr>
        <w:t xml:space="preserve"> add a penalty for extreme errors which for us tend to be exits far </w:t>
      </w:r>
      <w:r>
        <w:rPr>
          <w:color w:val="222222"/>
          <w:u w:val="single"/>
        </w:rPr>
        <w:t>in excess</w:t>
      </w:r>
      <w:r>
        <w:rPr>
          <w:color w:val="222222"/>
        </w:rPr>
        <w:t xml:space="preserve"> of our valuation. </w:t>
      </w:r>
    </w:p>
    <w:p w14:paraId="46734509" w14:textId="5CEC1A3A" w:rsidR="00EB3727" w:rsidRDefault="00C72D09">
      <w:pPr>
        <w:spacing w:before="200" w:after="200"/>
        <w:ind w:left="720"/>
        <w:rPr>
          <w:color w:val="222222"/>
        </w:rPr>
      </w:pPr>
      <w:r>
        <w:rPr>
          <w:color w:val="222222"/>
        </w:rPr>
        <w:t>As a secondary metric, we also track ave</w:t>
      </w:r>
      <w:r>
        <w:rPr>
          <w:color w:val="222222"/>
        </w:rPr>
        <w:t>rage error. Although average error is a very poor measure of accuracy because you can have a 0% error by having equal amounts of large errors on the positive and negative sides, it is helpful to show the conservative bias of the valuation process (a negati</w:t>
      </w:r>
      <w:r>
        <w:rPr>
          <w:color w:val="222222"/>
        </w:rPr>
        <w:t>ve average shows a bias toward overvaluation and a positive average indicates a bias toward undervaluation). In the table below, you can see that over time, our hybrid appraisers have trended slightly towards undervaluation compared to when we first starte</w:t>
      </w:r>
      <w:r>
        <w:rPr>
          <w:color w:val="222222"/>
        </w:rPr>
        <w:t>d tracking this back in 2018.</w:t>
      </w:r>
    </w:p>
    <w:p w14:paraId="68B6FF88" w14:textId="77777777" w:rsidR="00C72D09" w:rsidRDefault="00C72D09">
      <w:pPr>
        <w:spacing w:before="200" w:after="200"/>
        <w:ind w:left="720"/>
        <w:rPr>
          <w:color w:val="222222"/>
        </w:rPr>
      </w:pPr>
    </w:p>
    <w:p w14:paraId="4F2C5498" w14:textId="77777777" w:rsidR="00EB3727" w:rsidRDefault="00EB3727">
      <w:pPr>
        <w:ind w:left="810"/>
      </w:pPr>
    </w:p>
    <w:tbl>
      <w:tblPr>
        <w:tblStyle w:val="a"/>
        <w:tblW w:w="6000" w:type="dxa"/>
        <w:jc w:val="center"/>
        <w:tblBorders>
          <w:top w:val="nil"/>
          <w:left w:val="nil"/>
          <w:bottom w:val="nil"/>
          <w:right w:val="nil"/>
          <w:insideH w:val="nil"/>
          <w:insideV w:val="nil"/>
        </w:tblBorders>
        <w:tblLayout w:type="fixed"/>
        <w:tblLook w:val="0600" w:firstRow="0" w:lastRow="0" w:firstColumn="0" w:lastColumn="0" w:noHBand="1" w:noVBand="1"/>
      </w:tblPr>
      <w:tblGrid>
        <w:gridCol w:w="1500"/>
        <w:gridCol w:w="1500"/>
        <w:gridCol w:w="1500"/>
        <w:gridCol w:w="1500"/>
      </w:tblGrid>
      <w:tr w:rsidR="00EB3727" w14:paraId="4F45B2CE" w14:textId="77777777">
        <w:trPr>
          <w:trHeight w:val="315"/>
          <w:jc w:val="center"/>
        </w:trPr>
        <w:tc>
          <w:tcPr>
            <w:tcW w:w="6000" w:type="dxa"/>
            <w:gridSpan w:val="4"/>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B61B64" w14:textId="77777777" w:rsidR="00EB3727" w:rsidRDefault="00C72D09">
            <w:pPr>
              <w:widowControl w:val="0"/>
              <w:jc w:val="center"/>
              <w:rPr>
                <w:sz w:val="20"/>
                <w:szCs w:val="20"/>
              </w:rPr>
            </w:pPr>
            <w:r>
              <w:rPr>
                <w:b/>
                <w:sz w:val="20"/>
                <w:szCs w:val="20"/>
              </w:rPr>
              <w:lastRenderedPageBreak/>
              <w:t>Quarterly Exits vs. Third Party Valuation</w:t>
            </w:r>
          </w:p>
        </w:tc>
      </w:tr>
      <w:tr w:rsidR="00EB3727" w14:paraId="13B2BA07" w14:textId="77777777">
        <w:trPr>
          <w:trHeight w:val="540"/>
          <w:jc w:val="center"/>
        </w:trPr>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E95CD5" w14:textId="77777777" w:rsidR="00EB3727" w:rsidRDefault="00C72D09">
            <w:pPr>
              <w:widowControl w:val="0"/>
              <w:rPr>
                <w:sz w:val="20"/>
                <w:szCs w:val="20"/>
              </w:rPr>
            </w:pPr>
            <w:r>
              <w:rPr>
                <w:b/>
                <w:sz w:val="20"/>
                <w:szCs w:val="20"/>
              </w:rPr>
              <w:t>Date Loan Closed</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9B229B" w14:textId="77777777" w:rsidR="00EB3727" w:rsidRDefault="00C72D09">
            <w:pPr>
              <w:widowControl w:val="0"/>
              <w:rPr>
                <w:sz w:val="20"/>
                <w:szCs w:val="20"/>
              </w:rPr>
            </w:pPr>
            <w:r>
              <w:rPr>
                <w:b/>
                <w:sz w:val="20"/>
                <w:szCs w:val="20"/>
              </w:rPr>
              <w:t>Loans with Recorded Exit</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8B7C3C" w14:textId="77777777" w:rsidR="00EB3727" w:rsidRDefault="00C72D09">
            <w:pPr>
              <w:widowControl w:val="0"/>
              <w:rPr>
                <w:sz w:val="20"/>
                <w:szCs w:val="20"/>
              </w:rPr>
            </w:pPr>
            <w:r>
              <w:rPr>
                <w:b/>
                <w:sz w:val="20"/>
                <w:szCs w:val="20"/>
              </w:rPr>
              <w:t>3rd Party Avg Absolute Error</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29E13D" w14:textId="77777777" w:rsidR="00EB3727" w:rsidRDefault="00C72D09">
            <w:pPr>
              <w:widowControl w:val="0"/>
              <w:rPr>
                <w:sz w:val="20"/>
                <w:szCs w:val="20"/>
              </w:rPr>
            </w:pPr>
            <w:r>
              <w:rPr>
                <w:b/>
                <w:sz w:val="20"/>
                <w:szCs w:val="20"/>
              </w:rPr>
              <w:t>3rd Party Average Error</w:t>
            </w:r>
          </w:p>
        </w:tc>
      </w:tr>
      <w:tr w:rsidR="00EB3727" w14:paraId="47F5AE39" w14:textId="77777777">
        <w:trPr>
          <w:trHeight w:val="315"/>
          <w:jc w:val="center"/>
        </w:trPr>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97625A" w14:textId="77777777" w:rsidR="00EB3727" w:rsidRDefault="00C72D09">
            <w:pPr>
              <w:widowControl w:val="0"/>
              <w:rPr>
                <w:sz w:val="20"/>
                <w:szCs w:val="20"/>
              </w:rPr>
            </w:pPr>
            <w:r>
              <w:rPr>
                <w:sz w:val="20"/>
                <w:szCs w:val="20"/>
              </w:rPr>
              <w:t>2018-01-01</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A4FF4C" w14:textId="77777777" w:rsidR="00EB3727" w:rsidRDefault="00C72D09">
            <w:pPr>
              <w:widowControl w:val="0"/>
              <w:rPr>
                <w:sz w:val="20"/>
                <w:szCs w:val="20"/>
              </w:rPr>
            </w:pPr>
            <w:r>
              <w:rPr>
                <w:sz w:val="20"/>
                <w:szCs w:val="20"/>
              </w:rPr>
              <w:t>1,000</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E2CFF7" w14:textId="77777777" w:rsidR="00EB3727" w:rsidRDefault="00C72D09">
            <w:pPr>
              <w:widowControl w:val="0"/>
              <w:rPr>
                <w:sz w:val="20"/>
                <w:szCs w:val="20"/>
              </w:rPr>
            </w:pPr>
            <w:r>
              <w:rPr>
                <w:sz w:val="20"/>
                <w:szCs w:val="20"/>
              </w:rPr>
              <w:t>13.79%</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5109E7" w14:textId="77777777" w:rsidR="00EB3727" w:rsidRDefault="00C72D09">
            <w:pPr>
              <w:widowControl w:val="0"/>
              <w:rPr>
                <w:sz w:val="20"/>
                <w:szCs w:val="20"/>
              </w:rPr>
            </w:pPr>
            <w:r>
              <w:rPr>
                <w:sz w:val="20"/>
                <w:szCs w:val="20"/>
              </w:rPr>
              <w:t>-1.53%</w:t>
            </w:r>
          </w:p>
        </w:tc>
      </w:tr>
      <w:tr w:rsidR="00EB3727" w14:paraId="22D778C2" w14:textId="77777777">
        <w:trPr>
          <w:trHeight w:val="315"/>
          <w:jc w:val="center"/>
        </w:trPr>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29893D" w14:textId="77777777" w:rsidR="00EB3727" w:rsidRDefault="00C72D09">
            <w:pPr>
              <w:widowControl w:val="0"/>
              <w:rPr>
                <w:sz w:val="20"/>
                <w:szCs w:val="20"/>
              </w:rPr>
            </w:pPr>
            <w:r>
              <w:rPr>
                <w:sz w:val="20"/>
                <w:szCs w:val="20"/>
              </w:rPr>
              <w:t>2018-04-01</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82BC68" w14:textId="77777777" w:rsidR="00EB3727" w:rsidRDefault="00C72D09">
            <w:pPr>
              <w:widowControl w:val="0"/>
              <w:rPr>
                <w:sz w:val="20"/>
                <w:szCs w:val="20"/>
              </w:rPr>
            </w:pPr>
            <w:r>
              <w:rPr>
                <w:sz w:val="20"/>
                <w:szCs w:val="20"/>
              </w:rPr>
              <w:t>1,116</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82B40D" w14:textId="77777777" w:rsidR="00EB3727" w:rsidRDefault="00C72D09">
            <w:pPr>
              <w:widowControl w:val="0"/>
              <w:rPr>
                <w:sz w:val="20"/>
                <w:szCs w:val="20"/>
              </w:rPr>
            </w:pPr>
            <w:r>
              <w:rPr>
                <w:sz w:val="20"/>
                <w:szCs w:val="20"/>
              </w:rPr>
              <w:t>12.70%</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42417E" w14:textId="77777777" w:rsidR="00EB3727" w:rsidRDefault="00C72D09">
            <w:pPr>
              <w:widowControl w:val="0"/>
              <w:rPr>
                <w:sz w:val="20"/>
                <w:szCs w:val="20"/>
              </w:rPr>
            </w:pPr>
            <w:r>
              <w:rPr>
                <w:sz w:val="20"/>
                <w:szCs w:val="20"/>
              </w:rPr>
              <w:t>-1.60%</w:t>
            </w:r>
          </w:p>
        </w:tc>
      </w:tr>
      <w:tr w:rsidR="00EB3727" w14:paraId="2EE06937" w14:textId="77777777">
        <w:trPr>
          <w:trHeight w:val="315"/>
          <w:jc w:val="center"/>
        </w:trPr>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40793A" w14:textId="77777777" w:rsidR="00EB3727" w:rsidRDefault="00C72D09">
            <w:pPr>
              <w:widowControl w:val="0"/>
              <w:rPr>
                <w:sz w:val="20"/>
                <w:szCs w:val="20"/>
              </w:rPr>
            </w:pPr>
            <w:r>
              <w:rPr>
                <w:sz w:val="20"/>
                <w:szCs w:val="20"/>
              </w:rPr>
              <w:t>2018-07-01</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777C3D" w14:textId="77777777" w:rsidR="00EB3727" w:rsidRDefault="00C72D09">
            <w:pPr>
              <w:widowControl w:val="0"/>
              <w:rPr>
                <w:sz w:val="20"/>
                <w:szCs w:val="20"/>
              </w:rPr>
            </w:pPr>
            <w:r>
              <w:rPr>
                <w:sz w:val="20"/>
                <w:szCs w:val="20"/>
              </w:rPr>
              <w:t>1,193</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E605A8" w14:textId="77777777" w:rsidR="00EB3727" w:rsidRDefault="00C72D09">
            <w:pPr>
              <w:widowControl w:val="0"/>
              <w:rPr>
                <w:sz w:val="20"/>
                <w:szCs w:val="20"/>
              </w:rPr>
            </w:pPr>
            <w:r>
              <w:rPr>
                <w:sz w:val="20"/>
                <w:szCs w:val="20"/>
              </w:rPr>
              <w:t>12.37%</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73BB2C" w14:textId="77777777" w:rsidR="00EB3727" w:rsidRDefault="00C72D09">
            <w:pPr>
              <w:widowControl w:val="0"/>
              <w:rPr>
                <w:sz w:val="20"/>
                <w:szCs w:val="20"/>
              </w:rPr>
            </w:pPr>
            <w:r>
              <w:rPr>
                <w:sz w:val="20"/>
                <w:szCs w:val="20"/>
              </w:rPr>
              <w:t>-3.25%</w:t>
            </w:r>
          </w:p>
        </w:tc>
      </w:tr>
      <w:tr w:rsidR="00EB3727" w14:paraId="7C857D03" w14:textId="77777777">
        <w:trPr>
          <w:trHeight w:val="315"/>
          <w:jc w:val="center"/>
        </w:trPr>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3141E9" w14:textId="77777777" w:rsidR="00EB3727" w:rsidRDefault="00C72D09">
            <w:pPr>
              <w:widowControl w:val="0"/>
              <w:rPr>
                <w:sz w:val="20"/>
                <w:szCs w:val="20"/>
              </w:rPr>
            </w:pPr>
            <w:r>
              <w:rPr>
                <w:sz w:val="20"/>
                <w:szCs w:val="20"/>
              </w:rPr>
              <w:t>2018-10-01</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BA8D2A" w14:textId="77777777" w:rsidR="00EB3727" w:rsidRDefault="00C72D09">
            <w:pPr>
              <w:widowControl w:val="0"/>
              <w:rPr>
                <w:sz w:val="20"/>
                <w:szCs w:val="20"/>
              </w:rPr>
            </w:pPr>
            <w:r>
              <w:rPr>
                <w:sz w:val="20"/>
                <w:szCs w:val="20"/>
              </w:rPr>
              <w:t>1,191</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C67879" w14:textId="77777777" w:rsidR="00EB3727" w:rsidRDefault="00C72D09">
            <w:pPr>
              <w:widowControl w:val="0"/>
              <w:rPr>
                <w:sz w:val="20"/>
                <w:szCs w:val="20"/>
              </w:rPr>
            </w:pPr>
            <w:r>
              <w:rPr>
                <w:sz w:val="20"/>
                <w:szCs w:val="20"/>
              </w:rPr>
              <w:t>12.76%</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08893B" w14:textId="77777777" w:rsidR="00EB3727" w:rsidRDefault="00C72D09">
            <w:pPr>
              <w:widowControl w:val="0"/>
              <w:rPr>
                <w:sz w:val="20"/>
                <w:szCs w:val="20"/>
              </w:rPr>
            </w:pPr>
            <w:r>
              <w:rPr>
                <w:sz w:val="20"/>
                <w:szCs w:val="20"/>
              </w:rPr>
              <w:t>-2.99%</w:t>
            </w:r>
          </w:p>
        </w:tc>
      </w:tr>
      <w:tr w:rsidR="00EB3727" w14:paraId="454D6177" w14:textId="77777777">
        <w:trPr>
          <w:trHeight w:val="315"/>
          <w:jc w:val="center"/>
        </w:trPr>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19E177" w14:textId="77777777" w:rsidR="00EB3727" w:rsidRDefault="00C72D09">
            <w:pPr>
              <w:widowControl w:val="0"/>
              <w:rPr>
                <w:sz w:val="20"/>
                <w:szCs w:val="20"/>
              </w:rPr>
            </w:pPr>
            <w:r>
              <w:rPr>
                <w:sz w:val="20"/>
                <w:szCs w:val="20"/>
              </w:rPr>
              <w:t>2019-01-01</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EB5200" w14:textId="77777777" w:rsidR="00EB3727" w:rsidRDefault="00C72D09">
            <w:pPr>
              <w:widowControl w:val="0"/>
              <w:rPr>
                <w:sz w:val="20"/>
                <w:szCs w:val="20"/>
              </w:rPr>
            </w:pPr>
            <w:r>
              <w:rPr>
                <w:sz w:val="20"/>
                <w:szCs w:val="20"/>
              </w:rPr>
              <w:t>1,160</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B56D37" w14:textId="77777777" w:rsidR="00EB3727" w:rsidRDefault="00C72D09">
            <w:pPr>
              <w:widowControl w:val="0"/>
              <w:rPr>
                <w:sz w:val="20"/>
                <w:szCs w:val="20"/>
              </w:rPr>
            </w:pPr>
            <w:r>
              <w:rPr>
                <w:sz w:val="20"/>
                <w:szCs w:val="20"/>
              </w:rPr>
              <w:t>12.80%</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2BBF0E" w14:textId="77777777" w:rsidR="00EB3727" w:rsidRDefault="00C72D09">
            <w:pPr>
              <w:widowControl w:val="0"/>
              <w:rPr>
                <w:sz w:val="20"/>
                <w:szCs w:val="20"/>
              </w:rPr>
            </w:pPr>
            <w:r>
              <w:rPr>
                <w:sz w:val="20"/>
                <w:szCs w:val="20"/>
              </w:rPr>
              <w:t>-2.09%</w:t>
            </w:r>
          </w:p>
        </w:tc>
      </w:tr>
      <w:tr w:rsidR="00EB3727" w14:paraId="72AE8CBF" w14:textId="77777777">
        <w:trPr>
          <w:trHeight w:val="315"/>
          <w:jc w:val="center"/>
        </w:trPr>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A0E2DA" w14:textId="77777777" w:rsidR="00EB3727" w:rsidRDefault="00C72D09">
            <w:pPr>
              <w:widowControl w:val="0"/>
              <w:rPr>
                <w:sz w:val="20"/>
                <w:szCs w:val="20"/>
              </w:rPr>
            </w:pPr>
            <w:r>
              <w:rPr>
                <w:sz w:val="20"/>
                <w:szCs w:val="20"/>
              </w:rPr>
              <w:t>2019-04-01</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2BB01E" w14:textId="77777777" w:rsidR="00EB3727" w:rsidRDefault="00C72D09">
            <w:pPr>
              <w:widowControl w:val="0"/>
              <w:rPr>
                <w:sz w:val="20"/>
                <w:szCs w:val="20"/>
              </w:rPr>
            </w:pPr>
            <w:r>
              <w:rPr>
                <w:sz w:val="20"/>
                <w:szCs w:val="20"/>
              </w:rPr>
              <w:t>1,368</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105075" w14:textId="77777777" w:rsidR="00EB3727" w:rsidRDefault="00C72D09">
            <w:pPr>
              <w:widowControl w:val="0"/>
              <w:rPr>
                <w:sz w:val="20"/>
                <w:szCs w:val="20"/>
              </w:rPr>
            </w:pPr>
            <w:r>
              <w:rPr>
                <w:sz w:val="20"/>
                <w:szCs w:val="20"/>
              </w:rPr>
              <w:t>13.11%</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EB5F29" w14:textId="77777777" w:rsidR="00EB3727" w:rsidRDefault="00C72D09">
            <w:pPr>
              <w:widowControl w:val="0"/>
              <w:rPr>
                <w:sz w:val="20"/>
                <w:szCs w:val="20"/>
              </w:rPr>
            </w:pPr>
            <w:r>
              <w:rPr>
                <w:sz w:val="20"/>
                <w:szCs w:val="20"/>
              </w:rPr>
              <w:t>-2.21%</w:t>
            </w:r>
          </w:p>
        </w:tc>
      </w:tr>
      <w:tr w:rsidR="00EB3727" w14:paraId="2FFCE9E1" w14:textId="77777777">
        <w:trPr>
          <w:trHeight w:val="315"/>
          <w:jc w:val="center"/>
        </w:trPr>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5A67F6" w14:textId="77777777" w:rsidR="00EB3727" w:rsidRDefault="00C72D09">
            <w:pPr>
              <w:widowControl w:val="0"/>
              <w:rPr>
                <w:sz w:val="20"/>
                <w:szCs w:val="20"/>
              </w:rPr>
            </w:pPr>
            <w:r>
              <w:rPr>
                <w:sz w:val="20"/>
                <w:szCs w:val="20"/>
              </w:rPr>
              <w:t>2019-07-01</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53037D" w14:textId="77777777" w:rsidR="00EB3727" w:rsidRDefault="00C72D09">
            <w:pPr>
              <w:widowControl w:val="0"/>
              <w:rPr>
                <w:sz w:val="20"/>
                <w:szCs w:val="20"/>
              </w:rPr>
            </w:pPr>
            <w:r>
              <w:rPr>
                <w:sz w:val="20"/>
                <w:szCs w:val="20"/>
              </w:rPr>
              <w:t>1,347</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B991F4" w14:textId="77777777" w:rsidR="00EB3727" w:rsidRDefault="00C72D09">
            <w:pPr>
              <w:widowControl w:val="0"/>
              <w:rPr>
                <w:sz w:val="20"/>
                <w:szCs w:val="20"/>
              </w:rPr>
            </w:pPr>
            <w:r>
              <w:rPr>
                <w:sz w:val="20"/>
                <w:szCs w:val="20"/>
              </w:rPr>
              <w:t>13.31%</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20F251" w14:textId="77777777" w:rsidR="00EB3727" w:rsidRDefault="00C72D09">
            <w:pPr>
              <w:widowControl w:val="0"/>
              <w:rPr>
                <w:sz w:val="20"/>
                <w:szCs w:val="20"/>
              </w:rPr>
            </w:pPr>
            <w:r>
              <w:rPr>
                <w:sz w:val="20"/>
                <w:szCs w:val="20"/>
              </w:rPr>
              <w:t>-3.29%</w:t>
            </w:r>
          </w:p>
        </w:tc>
      </w:tr>
      <w:tr w:rsidR="00EB3727" w14:paraId="12FE0B8F" w14:textId="77777777">
        <w:trPr>
          <w:trHeight w:val="315"/>
          <w:jc w:val="center"/>
        </w:trPr>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A52CD7" w14:textId="77777777" w:rsidR="00EB3727" w:rsidRDefault="00C72D09">
            <w:pPr>
              <w:widowControl w:val="0"/>
              <w:rPr>
                <w:sz w:val="20"/>
                <w:szCs w:val="20"/>
              </w:rPr>
            </w:pPr>
            <w:r>
              <w:rPr>
                <w:sz w:val="20"/>
                <w:szCs w:val="20"/>
              </w:rPr>
              <w:t>2019-10-01</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B5EE41" w14:textId="77777777" w:rsidR="00EB3727" w:rsidRDefault="00C72D09">
            <w:pPr>
              <w:widowControl w:val="0"/>
              <w:rPr>
                <w:sz w:val="20"/>
                <w:szCs w:val="20"/>
              </w:rPr>
            </w:pPr>
            <w:r>
              <w:rPr>
                <w:sz w:val="20"/>
                <w:szCs w:val="20"/>
              </w:rPr>
              <w:t>1,364</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81E54B" w14:textId="77777777" w:rsidR="00EB3727" w:rsidRDefault="00C72D09">
            <w:pPr>
              <w:widowControl w:val="0"/>
              <w:rPr>
                <w:sz w:val="20"/>
                <w:szCs w:val="20"/>
              </w:rPr>
            </w:pPr>
            <w:r>
              <w:rPr>
                <w:sz w:val="20"/>
                <w:szCs w:val="20"/>
              </w:rPr>
              <w:t>13.08%</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463222" w14:textId="77777777" w:rsidR="00EB3727" w:rsidRDefault="00C72D09">
            <w:pPr>
              <w:widowControl w:val="0"/>
              <w:rPr>
                <w:sz w:val="20"/>
                <w:szCs w:val="20"/>
              </w:rPr>
            </w:pPr>
            <w:r>
              <w:rPr>
                <w:sz w:val="20"/>
                <w:szCs w:val="20"/>
              </w:rPr>
              <w:t>-0.61%</w:t>
            </w:r>
          </w:p>
        </w:tc>
      </w:tr>
      <w:tr w:rsidR="00EB3727" w14:paraId="60F00523" w14:textId="77777777">
        <w:trPr>
          <w:trHeight w:val="315"/>
          <w:jc w:val="center"/>
        </w:trPr>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0E322F" w14:textId="77777777" w:rsidR="00EB3727" w:rsidRDefault="00C72D09">
            <w:pPr>
              <w:widowControl w:val="0"/>
              <w:rPr>
                <w:sz w:val="20"/>
                <w:szCs w:val="20"/>
              </w:rPr>
            </w:pPr>
            <w:r>
              <w:rPr>
                <w:sz w:val="20"/>
                <w:szCs w:val="20"/>
              </w:rPr>
              <w:t>2020-01-01</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A8089F" w14:textId="77777777" w:rsidR="00EB3727" w:rsidRDefault="00C72D09">
            <w:pPr>
              <w:widowControl w:val="0"/>
              <w:rPr>
                <w:sz w:val="20"/>
                <w:szCs w:val="20"/>
              </w:rPr>
            </w:pPr>
            <w:r>
              <w:rPr>
                <w:sz w:val="20"/>
                <w:szCs w:val="20"/>
              </w:rPr>
              <w:t>1,144</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5F838A" w14:textId="77777777" w:rsidR="00EB3727" w:rsidRDefault="00C72D09">
            <w:pPr>
              <w:widowControl w:val="0"/>
              <w:rPr>
                <w:sz w:val="20"/>
                <w:szCs w:val="20"/>
              </w:rPr>
            </w:pPr>
            <w:r>
              <w:rPr>
                <w:sz w:val="20"/>
                <w:szCs w:val="20"/>
              </w:rPr>
              <w:t>11.35%</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4645C9" w14:textId="77777777" w:rsidR="00EB3727" w:rsidRDefault="00C72D09">
            <w:pPr>
              <w:widowControl w:val="0"/>
              <w:rPr>
                <w:sz w:val="20"/>
                <w:szCs w:val="20"/>
              </w:rPr>
            </w:pPr>
            <w:r>
              <w:rPr>
                <w:sz w:val="20"/>
                <w:szCs w:val="20"/>
              </w:rPr>
              <w:t>2.40%</w:t>
            </w:r>
          </w:p>
        </w:tc>
      </w:tr>
      <w:tr w:rsidR="00EB3727" w14:paraId="7DBD0259" w14:textId="77777777">
        <w:trPr>
          <w:trHeight w:val="315"/>
          <w:jc w:val="center"/>
        </w:trPr>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01F6BD" w14:textId="77777777" w:rsidR="00EB3727" w:rsidRDefault="00C72D09">
            <w:pPr>
              <w:widowControl w:val="0"/>
              <w:rPr>
                <w:sz w:val="20"/>
                <w:szCs w:val="20"/>
              </w:rPr>
            </w:pPr>
            <w:r>
              <w:rPr>
                <w:sz w:val="20"/>
                <w:szCs w:val="20"/>
              </w:rPr>
              <w:t>2020-04-01</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63A77F" w14:textId="77777777" w:rsidR="00EB3727" w:rsidRDefault="00C72D09">
            <w:pPr>
              <w:widowControl w:val="0"/>
              <w:rPr>
                <w:sz w:val="20"/>
                <w:szCs w:val="20"/>
              </w:rPr>
            </w:pPr>
            <w:r>
              <w:rPr>
                <w:sz w:val="20"/>
                <w:szCs w:val="20"/>
              </w:rPr>
              <w:t>649</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1D9045" w14:textId="77777777" w:rsidR="00EB3727" w:rsidRDefault="00C72D09">
            <w:pPr>
              <w:widowControl w:val="0"/>
              <w:rPr>
                <w:sz w:val="20"/>
                <w:szCs w:val="20"/>
              </w:rPr>
            </w:pPr>
            <w:r>
              <w:rPr>
                <w:sz w:val="20"/>
                <w:szCs w:val="20"/>
              </w:rPr>
              <w:t>13.23%</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349ECE" w14:textId="77777777" w:rsidR="00EB3727" w:rsidRDefault="00C72D09">
            <w:pPr>
              <w:widowControl w:val="0"/>
              <w:rPr>
                <w:sz w:val="20"/>
                <w:szCs w:val="20"/>
              </w:rPr>
            </w:pPr>
            <w:r>
              <w:rPr>
                <w:sz w:val="20"/>
                <w:szCs w:val="20"/>
              </w:rPr>
              <w:t>1.96%</w:t>
            </w:r>
          </w:p>
        </w:tc>
      </w:tr>
    </w:tbl>
    <w:p w14:paraId="57101568" w14:textId="77777777" w:rsidR="00EB3727" w:rsidRDefault="00EB3727">
      <w:pPr>
        <w:ind w:left="810"/>
      </w:pPr>
    </w:p>
    <w:p w14:paraId="1F120F6C" w14:textId="77777777" w:rsidR="00EB3727" w:rsidRDefault="00C72D09">
      <w:r>
        <w:t xml:space="preserve">It is worth noting that </w:t>
      </w:r>
      <w:proofErr w:type="gramStart"/>
      <w:r>
        <w:t>the vast majority of</w:t>
      </w:r>
      <w:proofErr w:type="gramEnd"/>
      <w:r>
        <w:t xml:space="preserve"> those valuations in the table above are for an As-Repaired Value. </w:t>
      </w:r>
      <w:proofErr w:type="gramStart"/>
      <w:r>
        <w:t>So</w:t>
      </w:r>
      <w:proofErr w:type="gramEnd"/>
      <w:r>
        <w:t xml:space="preserve"> one of the things contributing to differences between the valuation at origination and actual exit price, has to do with whether or not the pr</w:t>
      </w:r>
      <w:r>
        <w:t xml:space="preserve">oject was completed according to the original scope of repair work or not. We have a much smaller sample of As-Is Valuations (AIV) and those generally have absolute error rates of 7-8% (still with a tendency toward </w:t>
      </w:r>
      <w:r>
        <w:rPr>
          <w:u w:val="single"/>
        </w:rPr>
        <w:t>undervaluation</w:t>
      </w:r>
      <w:r>
        <w:t>) although they can also sw</w:t>
      </w:r>
      <w:r>
        <w:t>ing drastically for smaller sample sizes:</w:t>
      </w:r>
    </w:p>
    <w:p w14:paraId="12E67781" w14:textId="77777777" w:rsidR="00EB3727" w:rsidRDefault="00C72D09">
      <w:r>
        <w:t xml:space="preserve"> </w:t>
      </w:r>
    </w:p>
    <w:tbl>
      <w:tblPr>
        <w:tblStyle w:val="a0"/>
        <w:tblW w:w="7500" w:type="dxa"/>
        <w:jc w:val="center"/>
        <w:tblBorders>
          <w:top w:val="nil"/>
          <w:left w:val="nil"/>
          <w:bottom w:val="nil"/>
          <w:right w:val="nil"/>
          <w:insideH w:val="nil"/>
          <w:insideV w:val="nil"/>
        </w:tblBorders>
        <w:tblLayout w:type="fixed"/>
        <w:tblLook w:val="0600" w:firstRow="0" w:lastRow="0" w:firstColumn="0" w:lastColumn="0" w:noHBand="1" w:noVBand="1"/>
      </w:tblPr>
      <w:tblGrid>
        <w:gridCol w:w="1500"/>
        <w:gridCol w:w="1500"/>
        <w:gridCol w:w="1500"/>
        <w:gridCol w:w="1500"/>
        <w:gridCol w:w="1500"/>
      </w:tblGrid>
      <w:tr w:rsidR="00EB3727" w14:paraId="2416639B" w14:textId="77777777">
        <w:trPr>
          <w:trHeight w:val="315"/>
          <w:jc w:val="center"/>
        </w:trPr>
        <w:tc>
          <w:tcPr>
            <w:tcW w:w="6000" w:type="dxa"/>
            <w:gridSpan w:val="4"/>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835E77" w14:textId="77777777" w:rsidR="00EB3727" w:rsidRDefault="00C72D09">
            <w:pPr>
              <w:widowControl w:val="0"/>
              <w:pBdr>
                <w:top w:val="nil"/>
                <w:left w:val="nil"/>
                <w:bottom w:val="nil"/>
                <w:right w:val="nil"/>
                <w:between w:val="nil"/>
              </w:pBdr>
              <w:jc w:val="center"/>
              <w:rPr>
                <w:sz w:val="20"/>
                <w:szCs w:val="20"/>
              </w:rPr>
            </w:pPr>
            <w:r>
              <w:rPr>
                <w:b/>
                <w:sz w:val="20"/>
                <w:szCs w:val="20"/>
              </w:rPr>
              <w:t>AIV Only - Quarterly Exits vs. Third Party Valuation</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CBC377" w14:textId="77777777" w:rsidR="00EB3727" w:rsidRDefault="00EB3727">
            <w:pPr>
              <w:widowControl w:val="0"/>
              <w:rPr>
                <w:sz w:val="20"/>
                <w:szCs w:val="20"/>
              </w:rPr>
            </w:pPr>
          </w:p>
        </w:tc>
      </w:tr>
      <w:tr w:rsidR="00EB3727" w14:paraId="4E769C0E" w14:textId="77777777">
        <w:trPr>
          <w:trHeight w:val="540"/>
          <w:jc w:val="center"/>
        </w:trPr>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F7EDB5" w14:textId="77777777" w:rsidR="00EB3727" w:rsidRDefault="00C72D09">
            <w:pPr>
              <w:widowControl w:val="0"/>
              <w:rPr>
                <w:sz w:val="20"/>
                <w:szCs w:val="20"/>
              </w:rPr>
            </w:pPr>
            <w:r>
              <w:rPr>
                <w:sz w:val="20"/>
                <w:szCs w:val="20"/>
              </w:rPr>
              <w:t>Date Loan Closed</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66E0CF" w14:textId="77777777" w:rsidR="00EB3727" w:rsidRDefault="00C72D09">
            <w:pPr>
              <w:widowControl w:val="0"/>
              <w:rPr>
                <w:sz w:val="20"/>
                <w:szCs w:val="20"/>
              </w:rPr>
            </w:pPr>
            <w:r>
              <w:rPr>
                <w:sz w:val="20"/>
                <w:szCs w:val="20"/>
              </w:rPr>
              <w:t>Loans with Recorded Exit</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CB08D5" w14:textId="77777777" w:rsidR="00EB3727" w:rsidRDefault="00C72D09">
            <w:pPr>
              <w:widowControl w:val="0"/>
              <w:rPr>
                <w:sz w:val="20"/>
                <w:szCs w:val="20"/>
              </w:rPr>
            </w:pPr>
            <w:r>
              <w:rPr>
                <w:b/>
                <w:sz w:val="20"/>
                <w:szCs w:val="20"/>
              </w:rPr>
              <w:t>3rd Party Avg Absolute Error</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1E81DF" w14:textId="77777777" w:rsidR="00EB3727" w:rsidRDefault="00C72D09">
            <w:pPr>
              <w:widowControl w:val="0"/>
              <w:rPr>
                <w:sz w:val="20"/>
                <w:szCs w:val="20"/>
              </w:rPr>
            </w:pPr>
            <w:r>
              <w:rPr>
                <w:b/>
                <w:sz w:val="20"/>
                <w:szCs w:val="20"/>
              </w:rPr>
              <w:t>3rd Party Average Error</w:t>
            </w:r>
          </w:p>
        </w:tc>
        <w:tc>
          <w:tcPr>
            <w:tcW w:w="1500" w:type="dxa"/>
            <w:tcBorders>
              <w:top w:val="single" w:sz="6" w:space="0" w:color="CCCCCC"/>
              <w:left w:val="single" w:sz="6" w:space="0" w:color="CCCCCC"/>
              <w:bottom w:val="single" w:sz="6" w:space="0" w:color="CCCCCC"/>
              <w:right w:val="single" w:sz="6" w:space="0" w:color="CCCCCC"/>
            </w:tcBorders>
            <w:shd w:val="clear" w:color="auto" w:fill="FF0000"/>
            <w:tcMar>
              <w:top w:w="40" w:type="dxa"/>
              <w:left w:w="40" w:type="dxa"/>
              <w:bottom w:w="40" w:type="dxa"/>
              <w:right w:w="40" w:type="dxa"/>
            </w:tcMar>
            <w:vAlign w:val="bottom"/>
          </w:tcPr>
          <w:p w14:paraId="256929D5" w14:textId="77777777" w:rsidR="00EB3727" w:rsidRDefault="00C72D09">
            <w:pPr>
              <w:widowControl w:val="0"/>
              <w:rPr>
                <w:sz w:val="20"/>
                <w:szCs w:val="20"/>
              </w:rPr>
            </w:pPr>
            <w:r>
              <w:rPr>
                <w:sz w:val="20"/>
                <w:szCs w:val="20"/>
              </w:rPr>
              <w:t>Alert</w:t>
            </w:r>
          </w:p>
        </w:tc>
      </w:tr>
      <w:tr w:rsidR="00EB3727" w14:paraId="707D4A85" w14:textId="77777777">
        <w:trPr>
          <w:trHeight w:val="315"/>
          <w:jc w:val="center"/>
        </w:trPr>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4DB076" w14:textId="77777777" w:rsidR="00EB3727" w:rsidRDefault="00C72D09">
            <w:pPr>
              <w:widowControl w:val="0"/>
              <w:rPr>
                <w:sz w:val="20"/>
                <w:szCs w:val="20"/>
              </w:rPr>
            </w:pPr>
            <w:r>
              <w:rPr>
                <w:sz w:val="20"/>
                <w:szCs w:val="20"/>
              </w:rPr>
              <w:t>2018-01-01</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775D82" w14:textId="77777777" w:rsidR="00EB3727" w:rsidRDefault="00C72D09">
            <w:pPr>
              <w:widowControl w:val="0"/>
              <w:rPr>
                <w:sz w:val="20"/>
                <w:szCs w:val="20"/>
              </w:rPr>
            </w:pPr>
            <w:r>
              <w:rPr>
                <w:sz w:val="20"/>
                <w:szCs w:val="20"/>
              </w:rPr>
              <w:t>37</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4B1860" w14:textId="77777777" w:rsidR="00EB3727" w:rsidRDefault="00C72D09">
            <w:pPr>
              <w:widowControl w:val="0"/>
              <w:rPr>
                <w:sz w:val="20"/>
                <w:szCs w:val="20"/>
              </w:rPr>
            </w:pPr>
            <w:r>
              <w:rPr>
                <w:sz w:val="20"/>
                <w:szCs w:val="20"/>
              </w:rPr>
              <w:t>17.52%</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F2CDAE" w14:textId="77777777" w:rsidR="00EB3727" w:rsidRDefault="00C72D09">
            <w:pPr>
              <w:widowControl w:val="0"/>
              <w:rPr>
                <w:sz w:val="20"/>
                <w:szCs w:val="20"/>
              </w:rPr>
            </w:pPr>
            <w:r>
              <w:rPr>
                <w:sz w:val="20"/>
                <w:szCs w:val="20"/>
              </w:rPr>
              <w:t>5.08%</w:t>
            </w:r>
          </w:p>
        </w:tc>
        <w:tc>
          <w:tcPr>
            <w:tcW w:w="1500" w:type="dxa"/>
            <w:tcBorders>
              <w:top w:val="single" w:sz="6" w:space="0" w:color="CCCCCC"/>
              <w:left w:val="single" w:sz="6" w:space="0" w:color="CCCCCC"/>
              <w:bottom w:val="single" w:sz="6" w:space="0" w:color="CCCCCC"/>
              <w:right w:val="single" w:sz="6" w:space="0" w:color="CCCCCC"/>
            </w:tcBorders>
            <w:shd w:val="clear" w:color="auto" w:fill="FFFF00"/>
            <w:tcMar>
              <w:top w:w="40" w:type="dxa"/>
              <w:left w:w="40" w:type="dxa"/>
              <w:bottom w:w="40" w:type="dxa"/>
              <w:right w:w="40" w:type="dxa"/>
            </w:tcMar>
            <w:vAlign w:val="bottom"/>
          </w:tcPr>
          <w:p w14:paraId="1CC94589" w14:textId="77777777" w:rsidR="00EB3727" w:rsidRDefault="00C72D09">
            <w:pPr>
              <w:widowControl w:val="0"/>
              <w:rPr>
                <w:sz w:val="20"/>
                <w:szCs w:val="20"/>
              </w:rPr>
            </w:pPr>
            <w:r>
              <w:rPr>
                <w:sz w:val="20"/>
                <w:szCs w:val="20"/>
              </w:rPr>
              <w:t>Small Sample</w:t>
            </w:r>
          </w:p>
        </w:tc>
      </w:tr>
      <w:tr w:rsidR="00EB3727" w14:paraId="3E841E16" w14:textId="77777777">
        <w:trPr>
          <w:trHeight w:val="315"/>
          <w:jc w:val="center"/>
        </w:trPr>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A0C189" w14:textId="77777777" w:rsidR="00EB3727" w:rsidRDefault="00C72D09">
            <w:pPr>
              <w:widowControl w:val="0"/>
              <w:rPr>
                <w:sz w:val="20"/>
                <w:szCs w:val="20"/>
              </w:rPr>
            </w:pPr>
            <w:r>
              <w:rPr>
                <w:sz w:val="20"/>
                <w:szCs w:val="20"/>
              </w:rPr>
              <w:t>2018-04-01</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2D69ED" w14:textId="77777777" w:rsidR="00EB3727" w:rsidRDefault="00C72D09">
            <w:pPr>
              <w:widowControl w:val="0"/>
              <w:rPr>
                <w:sz w:val="20"/>
                <w:szCs w:val="20"/>
              </w:rPr>
            </w:pPr>
            <w:r>
              <w:rPr>
                <w:sz w:val="20"/>
                <w:szCs w:val="20"/>
              </w:rPr>
              <w:t>73</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459C09" w14:textId="77777777" w:rsidR="00EB3727" w:rsidRDefault="00C72D09">
            <w:pPr>
              <w:widowControl w:val="0"/>
              <w:rPr>
                <w:sz w:val="20"/>
                <w:szCs w:val="20"/>
              </w:rPr>
            </w:pPr>
            <w:r>
              <w:rPr>
                <w:sz w:val="20"/>
                <w:szCs w:val="20"/>
              </w:rPr>
              <w:t>11.52%</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7FF789" w14:textId="77777777" w:rsidR="00EB3727" w:rsidRDefault="00C72D09">
            <w:pPr>
              <w:widowControl w:val="0"/>
              <w:rPr>
                <w:sz w:val="20"/>
                <w:szCs w:val="20"/>
              </w:rPr>
            </w:pPr>
            <w:r>
              <w:rPr>
                <w:sz w:val="20"/>
                <w:szCs w:val="20"/>
              </w:rPr>
              <w:t>1.05%</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481CC2" w14:textId="77777777" w:rsidR="00EB3727" w:rsidRDefault="00EB3727">
            <w:pPr>
              <w:widowControl w:val="0"/>
              <w:rPr>
                <w:sz w:val="20"/>
                <w:szCs w:val="20"/>
              </w:rPr>
            </w:pPr>
          </w:p>
        </w:tc>
      </w:tr>
      <w:tr w:rsidR="00EB3727" w14:paraId="5466A474" w14:textId="77777777">
        <w:trPr>
          <w:trHeight w:val="315"/>
          <w:jc w:val="center"/>
        </w:trPr>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830323" w14:textId="77777777" w:rsidR="00EB3727" w:rsidRDefault="00C72D09">
            <w:pPr>
              <w:widowControl w:val="0"/>
              <w:rPr>
                <w:sz w:val="20"/>
                <w:szCs w:val="20"/>
              </w:rPr>
            </w:pPr>
            <w:r>
              <w:rPr>
                <w:sz w:val="20"/>
                <w:szCs w:val="20"/>
              </w:rPr>
              <w:t>2018-07-01</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1C4B0D" w14:textId="77777777" w:rsidR="00EB3727" w:rsidRDefault="00C72D09">
            <w:pPr>
              <w:widowControl w:val="0"/>
              <w:rPr>
                <w:sz w:val="20"/>
                <w:szCs w:val="20"/>
              </w:rPr>
            </w:pPr>
            <w:r>
              <w:rPr>
                <w:sz w:val="20"/>
                <w:szCs w:val="20"/>
              </w:rPr>
              <w:t>75</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781CF3" w14:textId="77777777" w:rsidR="00EB3727" w:rsidRDefault="00C72D09">
            <w:pPr>
              <w:widowControl w:val="0"/>
              <w:rPr>
                <w:sz w:val="20"/>
                <w:szCs w:val="20"/>
              </w:rPr>
            </w:pPr>
            <w:r>
              <w:rPr>
                <w:sz w:val="20"/>
                <w:szCs w:val="20"/>
              </w:rPr>
              <w:t>8.51%</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FB46FC" w14:textId="77777777" w:rsidR="00EB3727" w:rsidRDefault="00C72D09">
            <w:pPr>
              <w:widowControl w:val="0"/>
              <w:rPr>
                <w:sz w:val="20"/>
                <w:szCs w:val="20"/>
              </w:rPr>
            </w:pPr>
            <w:r>
              <w:rPr>
                <w:sz w:val="20"/>
                <w:szCs w:val="20"/>
              </w:rPr>
              <w:t>-0.08%</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DEE791" w14:textId="77777777" w:rsidR="00EB3727" w:rsidRDefault="00EB3727">
            <w:pPr>
              <w:widowControl w:val="0"/>
              <w:rPr>
                <w:sz w:val="20"/>
                <w:szCs w:val="20"/>
              </w:rPr>
            </w:pPr>
          </w:p>
        </w:tc>
      </w:tr>
      <w:tr w:rsidR="00EB3727" w14:paraId="1010118F" w14:textId="77777777">
        <w:trPr>
          <w:trHeight w:val="315"/>
          <w:jc w:val="center"/>
        </w:trPr>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BFDCDF" w14:textId="77777777" w:rsidR="00EB3727" w:rsidRDefault="00C72D09">
            <w:pPr>
              <w:widowControl w:val="0"/>
              <w:rPr>
                <w:sz w:val="20"/>
                <w:szCs w:val="20"/>
              </w:rPr>
            </w:pPr>
            <w:r>
              <w:rPr>
                <w:sz w:val="20"/>
                <w:szCs w:val="20"/>
              </w:rPr>
              <w:t>2018-10-01</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890B9C" w14:textId="77777777" w:rsidR="00EB3727" w:rsidRDefault="00C72D09">
            <w:pPr>
              <w:widowControl w:val="0"/>
              <w:rPr>
                <w:sz w:val="20"/>
                <w:szCs w:val="20"/>
              </w:rPr>
            </w:pPr>
            <w:r>
              <w:rPr>
                <w:sz w:val="20"/>
                <w:szCs w:val="20"/>
              </w:rPr>
              <w:t>107</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8F4D25" w14:textId="77777777" w:rsidR="00EB3727" w:rsidRDefault="00C72D09">
            <w:pPr>
              <w:widowControl w:val="0"/>
              <w:rPr>
                <w:sz w:val="20"/>
                <w:szCs w:val="20"/>
              </w:rPr>
            </w:pPr>
            <w:r>
              <w:rPr>
                <w:sz w:val="20"/>
                <w:szCs w:val="20"/>
              </w:rPr>
              <w:t>8.86%</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8F51D8" w14:textId="77777777" w:rsidR="00EB3727" w:rsidRDefault="00C72D09">
            <w:pPr>
              <w:widowControl w:val="0"/>
              <w:rPr>
                <w:sz w:val="20"/>
                <w:szCs w:val="20"/>
              </w:rPr>
            </w:pPr>
            <w:r>
              <w:rPr>
                <w:sz w:val="20"/>
                <w:szCs w:val="20"/>
              </w:rPr>
              <w:t>-0.20%</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43974B" w14:textId="77777777" w:rsidR="00EB3727" w:rsidRDefault="00EB3727">
            <w:pPr>
              <w:widowControl w:val="0"/>
              <w:rPr>
                <w:sz w:val="20"/>
                <w:szCs w:val="20"/>
              </w:rPr>
            </w:pPr>
          </w:p>
        </w:tc>
      </w:tr>
      <w:tr w:rsidR="00EB3727" w14:paraId="6D8CCD43" w14:textId="77777777">
        <w:trPr>
          <w:trHeight w:val="315"/>
          <w:jc w:val="center"/>
        </w:trPr>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7E5159" w14:textId="77777777" w:rsidR="00EB3727" w:rsidRDefault="00C72D09">
            <w:pPr>
              <w:widowControl w:val="0"/>
              <w:rPr>
                <w:sz w:val="20"/>
                <w:szCs w:val="20"/>
              </w:rPr>
            </w:pPr>
            <w:r>
              <w:rPr>
                <w:sz w:val="20"/>
                <w:szCs w:val="20"/>
              </w:rPr>
              <w:t>2019-01-01</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03983A" w14:textId="77777777" w:rsidR="00EB3727" w:rsidRDefault="00C72D09">
            <w:pPr>
              <w:widowControl w:val="0"/>
              <w:rPr>
                <w:sz w:val="20"/>
                <w:szCs w:val="20"/>
              </w:rPr>
            </w:pPr>
            <w:r>
              <w:rPr>
                <w:sz w:val="20"/>
                <w:szCs w:val="20"/>
              </w:rPr>
              <w:t>84</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F3BB32" w14:textId="77777777" w:rsidR="00EB3727" w:rsidRDefault="00C72D09">
            <w:pPr>
              <w:widowControl w:val="0"/>
              <w:rPr>
                <w:sz w:val="20"/>
                <w:szCs w:val="20"/>
              </w:rPr>
            </w:pPr>
            <w:r>
              <w:rPr>
                <w:sz w:val="20"/>
                <w:szCs w:val="20"/>
              </w:rPr>
              <w:t>7.16%</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6123A3" w14:textId="77777777" w:rsidR="00EB3727" w:rsidRDefault="00C72D09">
            <w:pPr>
              <w:widowControl w:val="0"/>
              <w:rPr>
                <w:sz w:val="20"/>
                <w:szCs w:val="20"/>
              </w:rPr>
            </w:pPr>
            <w:r>
              <w:rPr>
                <w:sz w:val="20"/>
                <w:szCs w:val="20"/>
              </w:rPr>
              <w:t>1.70%</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A10013" w14:textId="77777777" w:rsidR="00EB3727" w:rsidRDefault="00EB3727">
            <w:pPr>
              <w:widowControl w:val="0"/>
              <w:rPr>
                <w:sz w:val="20"/>
                <w:szCs w:val="20"/>
              </w:rPr>
            </w:pPr>
          </w:p>
        </w:tc>
      </w:tr>
      <w:tr w:rsidR="00EB3727" w14:paraId="2732937B" w14:textId="77777777">
        <w:trPr>
          <w:trHeight w:val="315"/>
          <w:jc w:val="center"/>
        </w:trPr>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AB86EA" w14:textId="77777777" w:rsidR="00EB3727" w:rsidRDefault="00C72D09">
            <w:pPr>
              <w:widowControl w:val="0"/>
              <w:rPr>
                <w:sz w:val="20"/>
                <w:szCs w:val="20"/>
              </w:rPr>
            </w:pPr>
            <w:r>
              <w:rPr>
                <w:sz w:val="20"/>
                <w:szCs w:val="20"/>
              </w:rPr>
              <w:t>2019-04-01</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639759" w14:textId="77777777" w:rsidR="00EB3727" w:rsidRDefault="00C72D09">
            <w:pPr>
              <w:widowControl w:val="0"/>
              <w:rPr>
                <w:sz w:val="20"/>
                <w:szCs w:val="20"/>
              </w:rPr>
            </w:pPr>
            <w:r>
              <w:rPr>
                <w:sz w:val="20"/>
                <w:szCs w:val="20"/>
              </w:rPr>
              <w:t>91</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B21117" w14:textId="77777777" w:rsidR="00EB3727" w:rsidRDefault="00C72D09">
            <w:pPr>
              <w:widowControl w:val="0"/>
              <w:rPr>
                <w:sz w:val="20"/>
                <w:szCs w:val="20"/>
              </w:rPr>
            </w:pPr>
            <w:r>
              <w:rPr>
                <w:sz w:val="20"/>
                <w:szCs w:val="20"/>
              </w:rPr>
              <w:t>7.63%</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467E70" w14:textId="77777777" w:rsidR="00EB3727" w:rsidRDefault="00C72D09">
            <w:pPr>
              <w:widowControl w:val="0"/>
              <w:rPr>
                <w:sz w:val="20"/>
                <w:szCs w:val="20"/>
              </w:rPr>
            </w:pPr>
            <w:r>
              <w:rPr>
                <w:sz w:val="20"/>
                <w:szCs w:val="20"/>
              </w:rPr>
              <w:t>4.00%</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6D7BC8" w14:textId="77777777" w:rsidR="00EB3727" w:rsidRDefault="00EB3727">
            <w:pPr>
              <w:widowControl w:val="0"/>
              <w:rPr>
                <w:sz w:val="20"/>
                <w:szCs w:val="20"/>
              </w:rPr>
            </w:pPr>
          </w:p>
        </w:tc>
      </w:tr>
      <w:tr w:rsidR="00EB3727" w14:paraId="2FCE45A0" w14:textId="77777777">
        <w:trPr>
          <w:trHeight w:val="315"/>
          <w:jc w:val="center"/>
        </w:trPr>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5097D8" w14:textId="77777777" w:rsidR="00EB3727" w:rsidRDefault="00C72D09">
            <w:pPr>
              <w:widowControl w:val="0"/>
              <w:rPr>
                <w:sz w:val="20"/>
                <w:szCs w:val="20"/>
              </w:rPr>
            </w:pPr>
            <w:r>
              <w:rPr>
                <w:sz w:val="20"/>
                <w:szCs w:val="20"/>
              </w:rPr>
              <w:t>2019-07-01</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DE2238" w14:textId="77777777" w:rsidR="00EB3727" w:rsidRDefault="00C72D09">
            <w:pPr>
              <w:widowControl w:val="0"/>
              <w:rPr>
                <w:sz w:val="20"/>
                <w:szCs w:val="20"/>
              </w:rPr>
            </w:pPr>
            <w:r>
              <w:rPr>
                <w:sz w:val="20"/>
                <w:szCs w:val="20"/>
              </w:rPr>
              <w:t>95</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D395A3" w14:textId="77777777" w:rsidR="00EB3727" w:rsidRDefault="00C72D09">
            <w:pPr>
              <w:widowControl w:val="0"/>
              <w:rPr>
                <w:sz w:val="20"/>
                <w:szCs w:val="20"/>
              </w:rPr>
            </w:pPr>
            <w:r>
              <w:rPr>
                <w:sz w:val="20"/>
                <w:szCs w:val="20"/>
              </w:rPr>
              <w:t>6.37%</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205926" w14:textId="77777777" w:rsidR="00EB3727" w:rsidRDefault="00C72D09">
            <w:pPr>
              <w:widowControl w:val="0"/>
              <w:rPr>
                <w:sz w:val="20"/>
                <w:szCs w:val="20"/>
              </w:rPr>
            </w:pPr>
            <w:r>
              <w:rPr>
                <w:sz w:val="20"/>
                <w:szCs w:val="20"/>
              </w:rPr>
              <w:t>3.63%</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08AC7E" w14:textId="77777777" w:rsidR="00EB3727" w:rsidRDefault="00EB3727">
            <w:pPr>
              <w:widowControl w:val="0"/>
              <w:rPr>
                <w:sz w:val="20"/>
                <w:szCs w:val="20"/>
              </w:rPr>
            </w:pPr>
          </w:p>
        </w:tc>
      </w:tr>
      <w:tr w:rsidR="00EB3727" w14:paraId="4CE52347" w14:textId="77777777">
        <w:trPr>
          <w:trHeight w:val="315"/>
          <w:jc w:val="center"/>
        </w:trPr>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51DB87" w14:textId="77777777" w:rsidR="00EB3727" w:rsidRDefault="00C72D09">
            <w:pPr>
              <w:widowControl w:val="0"/>
              <w:rPr>
                <w:sz w:val="20"/>
                <w:szCs w:val="20"/>
              </w:rPr>
            </w:pPr>
            <w:r>
              <w:rPr>
                <w:sz w:val="20"/>
                <w:szCs w:val="20"/>
              </w:rPr>
              <w:t>2019-10-01</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5F79B3" w14:textId="77777777" w:rsidR="00EB3727" w:rsidRDefault="00C72D09">
            <w:pPr>
              <w:widowControl w:val="0"/>
              <w:rPr>
                <w:sz w:val="20"/>
                <w:szCs w:val="20"/>
              </w:rPr>
            </w:pPr>
            <w:r>
              <w:rPr>
                <w:sz w:val="20"/>
                <w:szCs w:val="20"/>
              </w:rPr>
              <w:t>86</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CC8F95" w14:textId="77777777" w:rsidR="00EB3727" w:rsidRDefault="00C72D09">
            <w:pPr>
              <w:widowControl w:val="0"/>
              <w:rPr>
                <w:sz w:val="20"/>
                <w:szCs w:val="20"/>
              </w:rPr>
            </w:pPr>
            <w:r>
              <w:rPr>
                <w:sz w:val="20"/>
                <w:szCs w:val="20"/>
              </w:rPr>
              <w:t>7.96%</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AD32E0" w14:textId="77777777" w:rsidR="00EB3727" w:rsidRDefault="00C72D09">
            <w:pPr>
              <w:widowControl w:val="0"/>
              <w:rPr>
                <w:sz w:val="20"/>
                <w:szCs w:val="20"/>
              </w:rPr>
            </w:pPr>
            <w:r>
              <w:rPr>
                <w:sz w:val="20"/>
                <w:szCs w:val="20"/>
              </w:rPr>
              <w:t>4.80%</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859D02" w14:textId="77777777" w:rsidR="00EB3727" w:rsidRDefault="00EB3727">
            <w:pPr>
              <w:widowControl w:val="0"/>
              <w:rPr>
                <w:sz w:val="20"/>
                <w:szCs w:val="20"/>
              </w:rPr>
            </w:pPr>
          </w:p>
        </w:tc>
      </w:tr>
      <w:tr w:rsidR="00EB3727" w14:paraId="4DE46413" w14:textId="77777777">
        <w:trPr>
          <w:trHeight w:val="315"/>
          <w:jc w:val="center"/>
        </w:trPr>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87348F" w14:textId="77777777" w:rsidR="00EB3727" w:rsidRDefault="00C72D09">
            <w:pPr>
              <w:widowControl w:val="0"/>
              <w:rPr>
                <w:sz w:val="20"/>
                <w:szCs w:val="20"/>
              </w:rPr>
            </w:pPr>
            <w:r>
              <w:rPr>
                <w:sz w:val="20"/>
                <w:szCs w:val="20"/>
              </w:rPr>
              <w:t>2020-01-01</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F81CA8" w14:textId="77777777" w:rsidR="00EB3727" w:rsidRDefault="00C72D09">
            <w:pPr>
              <w:widowControl w:val="0"/>
              <w:rPr>
                <w:sz w:val="20"/>
                <w:szCs w:val="20"/>
              </w:rPr>
            </w:pPr>
            <w:r>
              <w:rPr>
                <w:sz w:val="20"/>
                <w:szCs w:val="20"/>
              </w:rPr>
              <w:t>62</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70102E" w14:textId="77777777" w:rsidR="00EB3727" w:rsidRDefault="00C72D09">
            <w:pPr>
              <w:widowControl w:val="0"/>
              <w:rPr>
                <w:sz w:val="20"/>
                <w:szCs w:val="20"/>
              </w:rPr>
            </w:pPr>
            <w:r>
              <w:rPr>
                <w:sz w:val="20"/>
                <w:szCs w:val="20"/>
              </w:rPr>
              <w:t>5.83%</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298290" w14:textId="77777777" w:rsidR="00EB3727" w:rsidRDefault="00C72D09">
            <w:pPr>
              <w:widowControl w:val="0"/>
              <w:rPr>
                <w:sz w:val="20"/>
                <w:szCs w:val="20"/>
              </w:rPr>
            </w:pPr>
            <w:r>
              <w:rPr>
                <w:sz w:val="20"/>
                <w:szCs w:val="20"/>
              </w:rPr>
              <w:t>3.91%</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829D97" w14:textId="77777777" w:rsidR="00EB3727" w:rsidRDefault="00EB3727">
            <w:pPr>
              <w:widowControl w:val="0"/>
              <w:rPr>
                <w:sz w:val="20"/>
                <w:szCs w:val="20"/>
              </w:rPr>
            </w:pPr>
          </w:p>
        </w:tc>
      </w:tr>
      <w:tr w:rsidR="00EB3727" w14:paraId="5169C372" w14:textId="77777777">
        <w:trPr>
          <w:trHeight w:val="315"/>
          <w:jc w:val="center"/>
        </w:trPr>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E00BE9" w14:textId="77777777" w:rsidR="00EB3727" w:rsidRDefault="00C72D09">
            <w:pPr>
              <w:widowControl w:val="0"/>
              <w:rPr>
                <w:sz w:val="20"/>
                <w:szCs w:val="20"/>
              </w:rPr>
            </w:pPr>
            <w:r>
              <w:rPr>
                <w:sz w:val="20"/>
                <w:szCs w:val="20"/>
              </w:rPr>
              <w:t>2020-04-01</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35CFC6" w14:textId="77777777" w:rsidR="00EB3727" w:rsidRDefault="00C72D09">
            <w:pPr>
              <w:widowControl w:val="0"/>
              <w:rPr>
                <w:sz w:val="20"/>
                <w:szCs w:val="20"/>
              </w:rPr>
            </w:pPr>
            <w:r>
              <w:rPr>
                <w:sz w:val="20"/>
                <w:szCs w:val="20"/>
              </w:rPr>
              <w:t>32</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70A882" w14:textId="77777777" w:rsidR="00EB3727" w:rsidRDefault="00C72D09">
            <w:pPr>
              <w:widowControl w:val="0"/>
              <w:rPr>
                <w:sz w:val="20"/>
                <w:szCs w:val="20"/>
              </w:rPr>
            </w:pPr>
            <w:r>
              <w:rPr>
                <w:sz w:val="20"/>
                <w:szCs w:val="20"/>
              </w:rPr>
              <w:t>35.92%</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FD6B4D" w14:textId="77777777" w:rsidR="00EB3727" w:rsidRDefault="00C72D09">
            <w:pPr>
              <w:widowControl w:val="0"/>
              <w:rPr>
                <w:sz w:val="20"/>
                <w:szCs w:val="20"/>
              </w:rPr>
            </w:pPr>
            <w:r>
              <w:rPr>
                <w:sz w:val="20"/>
                <w:szCs w:val="20"/>
              </w:rPr>
              <w:t>-21.39%</w:t>
            </w:r>
          </w:p>
        </w:tc>
        <w:tc>
          <w:tcPr>
            <w:tcW w:w="1500" w:type="dxa"/>
            <w:tcBorders>
              <w:top w:val="single" w:sz="6" w:space="0" w:color="CCCCCC"/>
              <w:left w:val="single" w:sz="6" w:space="0" w:color="CCCCCC"/>
              <w:bottom w:val="single" w:sz="6" w:space="0" w:color="CCCCCC"/>
              <w:right w:val="single" w:sz="6" w:space="0" w:color="CCCCCC"/>
            </w:tcBorders>
            <w:shd w:val="clear" w:color="auto" w:fill="FFFF00"/>
            <w:tcMar>
              <w:top w:w="40" w:type="dxa"/>
              <w:left w:w="40" w:type="dxa"/>
              <w:bottom w:w="40" w:type="dxa"/>
              <w:right w:w="40" w:type="dxa"/>
            </w:tcMar>
            <w:vAlign w:val="bottom"/>
          </w:tcPr>
          <w:p w14:paraId="270A4E47" w14:textId="77777777" w:rsidR="00EB3727" w:rsidRDefault="00C72D09">
            <w:pPr>
              <w:widowControl w:val="0"/>
              <w:rPr>
                <w:sz w:val="20"/>
                <w:szCs w:val="20"/>
              </w:rPr>
            </w:pPr>
            <w:r>
              <w:rPr>
                <w:sz w:val="20"/>
                <w:szCs w:val="20"/>
              </w:rPr>
              <w:t>Small Sample</w:t>
            </w:r>
          </w:p>
        </w:tc>
      </w:tr>
    </w:tbl>
    <w:p w14:paraId="617BDB75" w14:textId="77777777" w:rsidR="00EB3727" w:rsidRDefault="00EB3727"/>
    <w:p w14:paraId="679EF8AF" w14:textId="77777777" w:rsidR="00EB3727" w:rsidRDefault="00EB3727"/>
    <w:p w14:paraId="58B741F7" w14:textId="77777777" w:rsidR="00EB3727" w:rsidRDefault="00C72D09">
      <w:r>
        <w:lastRenderedPageBreak/>
        <w:t xml:space="preserve">In summary, we believe hybrid appraisals are a USPAP compliant, accurate way to value properties at loan origination. And they provide the ability to ‘stretch’ the capacity of our existing limited pool of appraisers in a responsible way. </w:t>
      </w:r>
    </w:p>
    <w:p w14:paraId="096A8C42" w14:textId="77777777" w:rsidR="00EB3727" w:rsidRDefault="00EB3727"/>
    <w:p w14:paraId="57936630" w14:textId="77777777" w:rsidR="00EB3727" w:rsidRDefault="00EB3727"/>
    <w:p w14:paraId="4CC431B4" w14:textId="77777777" w:rsidR="00EB3727" w:rsidRDefault="00EB3727"/>
    <w:p w14:paraId="1DB3A04F" w14:textId="77777777" w:rsidR="00EB3727" w:rsidRDefault="00EB3727">
      <w:pPr>
        <w:ind w:left="720"/>
      </w:pPr>
    </w:p>
    <w:sectPr w:rsidR="00EB3727" w:rsidSect="00C72D09">
      <w:pgSz w:w="12240" w:h="15840"/>
      <w:pgMar w:top="1080" w:right="1440" w:bottom="108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9F5473"/>
    <w:multiLevelType w:val="multilevel"/>
    <w:tmpl w:val="25B05D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727"/>
    <w:rsid w:val="00C72D09"/>
    <w:rsid w:val="00EB3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45416"/>
  <w15:docId w15:val="{CB5991B0-FC5C-4FCB-A8EE-5A894CDAB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2ED4D8-1E15-490D-B2F8-2CBE10B700AA}"/>
</file>

<file path=customXml/itemProps2.xml><?xml version="1.0" encoding="utf-8"?>
<ds:datastoreItem xmlns:ds="http://schemas.openxmlformats.org/officeDocument/2006/customXml" ds:itemID="{C7428C6D-2EFA-49EE-A156-7FD31E9EB91E}"/>
</file>

<file path=customXml/itemProps3.xml><?xml version="1.0" encoding="utf-8"?>
<ds:datastoreItem xmlns:ds="http://schemas.openxmlformats.org/officeDocument/2006/customXml" ds:itemID="{DB42606D-C201-4831-966E-629D1CC9CA0C}"/>
</file>

<file path=docProps/app.xml><?xml version="1.0" encoding="utf-8"?>
<Properties xmlns="http://schemas.openxmlformats.org/officeDocument/2006/extended-properties" xmlns:vt="http://schemas.openxmlformats.org/officeDocument/2006/docPropsVTypes">
  <Template>Normal</Template>
  <TotalTime>3</TotalTime>
  <Pages>4</Pages>
  <Words>1237</Words>
  <Characters>7051</Characters>
  <Application>Microsoft Office Word</Application>
  <DocSecurity>0</DocSecurity>
  <Lines>58</Lines>
  <Paragraphs>16</Paragraphs>
  <ScaleCrop>false</ScaleCrop>
  <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Polek</dc:creator>
  <cp:lastModifiedBy>Carl Polek</cp:lastModifiedBy>
  <cp:revision>2</cp:revision>
  <dcterms:created xsi:type="dcterms:W3CDTF">2021-02-26T15:11:00Z</dcterms:created>
  <dcterms:modified xsi:type="dcterms:W3CDTF">2021-02-26T15:11:00Z</dcterms:modified>
</cp:coreProperties>
</file>