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24F" w:rsidRDefault="0072424F" w:rsidP="0072424F">
      <w:pPr>
        <w:jc w:val="left"/>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Bruce Wagner [mailto:Bruce.Wagner@Nafinc.com]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08, 2011 2:15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FHFA Comment</w:t>
      </w:r>
    </w:p>
    <w:p w:rsidR="0072424F" w:rsidRDefault="0072424F" w:rsidP="0072424F">
      <w:pPr>
        <w:jc w:val="left"/>
      </w:pPr>
    </w:p>
    <w:p w:rsidR="0072424F" w:rsidRDefault="0072424F" w:rsidP="0072424F">
      <w:pPr>
        <w:jc w:val="left"/>
      </w:pPr>
      <w:r>
        <w:rPr>
          <w:highlight w:val="yellow"/>
        </w:rPr>
        <w:t>December 8, 2011</w:t>
      </w:r>
    </w:p>
    <w:p w:rsidR="0072424F" w:rsidRDefault="0072424F" w:rsidP="0072424F">
      <w:pPr>
        <w:jc w:val="left"/>
      </w:pPr>
    </w:p>
    <w:p w:rsidR="0072424F" w:rsidRDefault="0072424F" w:rsidP="0072424F">
      <w:pPr>
        <w:jc w:val="left"/>
      </w:pPr>
      <w:r>
        <w:t>Mr. Edward DeMarco</w:t>
      </w:r>
    </w:p>
    <w:p w:rsidR="0072424F" w:rsidRDefault="0072424F" w:rsidP="0072424F">
      <w:pPr>
        <w:jc w:val="left"/>
      </w:pPr>
      <w:r>
        <w:t>Acting Director</w:t>
      </w:r>
    </w:p>
    <w:p w:rsidR="0072424F" w:rsidRDefault="0072424F" w:rsidP="0072424F">
      <w:pPr>
        <w:jc w:val="left"/>
      </w:pPr>
      <w:r>
        <w:t>Federal Housing Finance Agency</w:t>
      </w:r>
    </w:p>
    <w:p w:rsidR="0072424F" w:rsidRDefault="0072424F" w:rsidP="0072424F">
      <w:pPr>
        <w:jc w:val="left"/>
      </w:pPr>
      <w:r>
        <w:t>1700 G Street, NW, 4th Floor</w:t>
      </w:r>
    </w:p>
    <w:p w:rsidR="0072424F" w:rsidRDefault="0072424F" w:rsidP="0072424F">
      <w:pPr>
        <w:jc w:val="left"/>
      </w:pPr>
      <w:r>
        <w:t>Washington, DC 20552</w:t>
      </w:r>
    </w:p>
    <w:p w:rsidR="0072424F" w:rsidRDefault="0072424F" w:rsidP="0072424F">
      <w:pPr>
        <w:jc w:val="left"/>
      </w:pPr>
    </w:p>
    <w:p w:rsidR="0072424F" w:rsidRDefault="0072424F" w:rsidP="0072424F">
      <w:pPr>
        <w:jc w:val="left"/>
      </w:pPr>
    </w:p>
    <w:p w:rsidR="0072424F" w:rsidRDefault="0072424F" w:rsidP="0072424F">
      <w:pPr>
        <w:jc w:val="left"/>
      </w:pPr>
      <w:r>
        <w:t xml:space="preserve">Submission to: </w:t>
      </w:r>
      <w:hyperlink r:id="rId7" w:history="1">
        <w:r>
          <w:rPr>
            <w:rStyle w:val="Hyperlink"/>
          </w:rPr>
          <w:t>Servicing_Comp_Public_Comments@FHFA.gov</w:t>
        </w:r>
      </w:hyperlink>
    </w:p>
    <w:p w:rsidR="0072424F" w:rsidRDefault="0072424F" w:rsidP="0072424F">
      <w:pPr>
        <w:jc w:val="left"/>
      </w:pPr>
    </w:p>
    <w:p w:rsidR="0072424F" w:rsidRDefault="0072424F" w:rsidP="0072424F">
      <w:pPr>
        <w:jc w:val="left"/>
      </w:pPr>
    </w:p>
    <w:p w:rsidR="0072424F" w:rsidRDefault="0072424F" w:rsidP="0072424F">
      <w:pPr>
        <w:jc w:val="left"/>
      </w:pPr>
      <w:r>
        <w:t xml:space="preserve">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rsidR="0072424F" w:rsidRDefault="0072424F" w:rsidP="0072424F">
      <w:pPr>
        <w:jc w:val="left"/>
      </w:pPr>
    </w:p>
    <w:p w:rsidR="0072424F" w:rsidRDefault="0072424F" w:rsidP="0072424F">
      <w:pPr>
        <w:jc w:val="left"/>
      </w:pPr>
      <w: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rsidR="0072424F" w:rsidRDefault="0072424F" w:rsidP="0072424F">
      <w:pPr>
        <w:jc w:val="left"/>
      </w:pPr>
    </w:p>
    <w:p w:rsidR="0072424F" w:rsidRDefault="0072424F" w:rsidP="0072424F">
      <w:pPr>
        <w:jc w:val="left"/>
      </w:pPr>
      <w:r>
        <w:t>While we do not endorse a change to the current servicing compensation model, we do recognize that there is a feeling amongst the regulators that there is a need for change.  If FHFA feels strongly that making fundamental changes to the servicing fee structure is necessary, of the options presented in the September 27</w:t>
      </w:r>
      <w:r>
        <w:rPr>
          <w:vertAlign w:val="superscript"/>
        </w:rPr>
        <w:t>th</w:t>
      </w:r>
      <w:r>
        <w:t xml:space="preserve"> discussion paper, we urge FHFA to adopt the cash reserve model.  Of the two proposals presented, it is the only one which truly meets FHFA’s stated objective while ensuring minimal disruptions to the market.  </w:t>
      </w:r>
    </w:p>
    <w:p w:rsidR="0072424F" w:rsidRDefault="0072424F" w:rsidP="0072424F">
      <w:pPr>
        <w:pStyle w:val="Default"/>
        <w:spacing w:after="222"/>
        <w:rPr>
          <w:rFonts w:ascii="Arial" w:hAnsi="Arial" w:cs="Arial"/>
        </w:rPr>
      </w:pPr>
      <w:r>
        <w:rPr>
          <w:rFonts w:ascii="Arial" w:hAnsi="Arial" w:cs="Arial"/>
        </w:rPr>
        <w:br/>
        <w:t xml:space="preserve">The Cash Reserve Proposal, originally introduced by MBA and the Clearinghouse, establishes a minimum “normal servicing fee” and proposes the creation of a reserve account which servicers can use to conduct catastrophic nonperforming loan servicing.  </w:t>
      </w:r>
      <w:r>
        <w:rPr>
          <w:rFonts w:ascii="Arial" w:hAnsi="Arial" w:cs="Arial"/>
          <w:color w:val="auto"/>
        </w:rPr>
        <w:t xml:space="preserve">The reserve would be built up over time by placing a small portion of the mortgage cash flow (e.g., 3 bps) into a custodial reserve account, tied to a particular </w:t>
      </w:r>
      <w:r>
        <w:rPr>
          <w:rFonts w:ascii="Arial" w:hAnsi="Arial" w:cs="Arial"/>
          <w:color w:val="auto"/>
        </w:rPr>
        <w:lastRenderedPageBreak/>
        <w:t xml:space="preserve">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rsidR="0072424F" w:rsidRDefault="0072424F" w:rsidP="0072424F">
      <w:r>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rsidR="0072424F" w:rsidRDefault="0072424F" w:rsidP="0072424F"/>
    <w:p w:rsidR="0072424F" w:rsidRDefault="0072424F" w:rsidP="0072424F">
      <w:r>
        <w:t>Thank you for your consideration of our comments.  If you have any questions, please contact Bruce Wagner at 949-214-2866.</w:t>
      </w:r>
    </w:p>
    <w:p w:rsidR="0072424F" w:rsidRDefault="0072424F" w:rsidP="0072424F"/>
    <w:p w:rsidR="0072424F" w:rsidRDefault="0072424F" w:rsidP="0072424F">
      <w:r>
        <w:t>Sincerely,</w:t>
      </w:r>
    </w:p>
    <w:p w:rsidR="0072424F" w:rsidRDefault="0072424F" w:rsidP="0072424F"/>
    <w:p w:rsidR="0072424F" w:rsidRDefault="0072424F" w:rsidP="0072424F">
      <w:r>
        <w:t>Bruce Wagner</w:t>
      </w:r>
    </w:p>
    <w:p w:rsidR="0072424F" w:rsidRDefault="0072424F" w:rsidP="0072424F">
      <w:r>
        <w:t>NMLS #326978</w:t>
      </w:r>
    </w:p>
    <w:p w:rsidR="0072424F" w:rsidRDefault="0072424F" w:rsidP="0072424F"/>
    <w:bookmarkEnd w:id="0"/>
    <w:p w:rsidR="0072424F" w:rsidRDefault="0072424F" w:rsidP="0072424F">
      <w:pPr>
        <w:rPr>
          <w:rFonts w:ascii="Calibri" w:hAnsi="Calibri" w:cs="Calibri"/>
          <w:sz w:val="22"/>
          <w:szCs w:val="22"/>
        </w:rPr>
      </w:pPr>
    </w:p>
    <w:p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4F"/>
    <w:rsid w:val="00181A07"/>
    <w:rsid w:val="0072424F"/>
    <w:rsid w:val="00E5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3B8A2-056C-48B1-B54D-C78230A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24F"/>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424F"/>
    <w:rPr>
      <w:color w:val="0000FF"/>
      <w:u w:val="single"/>
    </w:rPr>
  </w:style>
  <w:style w:type="paragraph" w:customStyle="1" w:styleId="Default">
    <w:name w:val="Default"/>
    <w:basedOn w:val="Normal"/>
    <w:rsid w:val="0072424F"/>
    <w:pPr>
      <w:autoSpaceDE w:val="0"/>
      <w:autoSpaceDN w:val="0"/>
      <w:jc w:val="left"/>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ervicing_Comp_Public_Comments@FHF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E2C01-9602-4E63-930A-5344E0D0E5E4}">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customXml/itemProps2.xml><?xml version="1.0" encoding="utf-8"?>
<ds:datastoreItem xmlns:ds="http://schemas.openxmlformats.org/officeDocument/2006/customXml" ds:itemID="{4C2A83E6-40EB-4887-BD3D-76F53811FB62}">
  <ds:schemaRefs>
    <ds:schemaRef ds:uri="http://schemas.microsoft.com/sharepoint/v3/contenttype/forms"/>
  </ds:schemaRefs>
</ds:datastoreItem>
</file>

<file path=customXml/itemProps3.xml><?xml version="1.0" encoding="utf-8"?>
<ds:datastoreItem xmlns:ds="http://schemas.openxmlformats.org/officeDocument/2006/customXml" ds:itemID="{369B5D75-8509-4DFD-8A69-D84C95EE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2023-04-18T17:46:00Z</dcterms:created>
  <dcterms:modified xsi:type="dcterms:W3CDTF">2023-04-18T17:46:00Z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